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D2F3" w14:textId="09B56ACB" w:rsidR="00C668C1" w:rsidRPr="00284D44" w:rsidRDefault="00C668C1" w:rsidP="00C668C1">
      <w:pPr>
        <w:widowControl w:val="0"/>
        <w:suppressAutoHyphens/>
        <w:rPr>
          <w:rFonts w:asciiTheme="minorHAnsi" w:hAnsiTheme="minorHAnsi" w:cstheme="minorHAnsi"/>
          <w:b/>
          <w:kern w:val="1"/>
          <w:lang w:eastAsia="hi-IN" w:bidi="hi-IN"/>
        </w:rPr>
      </w:pPr>
      <w:bookmarkStart w:id="0" w:name="_top"/>
      <w:bookmarkEnd w:id="0"/>
      <w:r w:rsidRPr="00284D44">
        <w:rPr>
          <w:rFonts w:asciiTheme="minorHAnsi" w:hAnsiTheme="minorHAnsi" w:cstheme="minorHAnsi"/>
          <w:b/>
          <w:kern w:val="1"/>
          <w:lang w:eastAsia="hi-IN" w:bidi="hi-IN"/>
        </w:rPr>
        <w:t>DATE:</w:t>
      </w:r>
      <w:r w:rsidRPr="00284D44">
        <w:rPr>
          <w:rFonts w:asciiTheme="minorHAnsi" w:hAnsiTheme="minorHAnsi" w:cstheme="minorHAnsi"/>
          <w:b/>
          <w:kern w:val="1"/>
          <w:lang w:eastAsia="hi-IN" w:bidi="hi-IN"/>
        </w:rPr>
        <w:tab/>
      </w:r>
      <w:r w:rsidRPr="00284D44">
        <w:rPr>
          <w:rFonts w:asciiTheme="minorHAnsi" w:hAnsiTheme="minorHAnsi" w:cstheme="minorHAnsi"/>
          <w:b/>
          <w:kern w:val="1"/>
          <w:lang w:eastAsia="hi-IN" w:bidi="hi-IN"/>
        </w:rPr>
        <w:tab/>
      </w:r>
      <w:r w:rsidR="009D25F3" w:rsidRPr="009D25F3">
        <w:rPr>
          <w:rFonts w:asciiTheme="minorHAnsi" w:hAnsiTheme="minorHAnsi" w:cstheme="minorHAnsi"/>
          <w:bCs/>
          <w:kern w:val="1"/>
          <w:lang w:eastAsia="hi-IN" w:bidi="hi-IN"/>
        </w:rPr>
        <w:t>April 5</w:t>
      </w:r>
      <w:r w:rsidR="00861498" w:rsidRPr="009D25F3">
        <w:rPr>
          <w:rFonts w:asciiTheme="minorHAnsi" w:hAnsiTheme="minorHAnsi" w:cstheme="minorHAnsi"/>
          <w:bCs/>
          <w:kern w:val="1"/>
          <w:lang w:eastAsia="hi-IN" w:bidi="hi-IN"/>
        </w:rPr>
        <w:t>,</w:t>
      </w:r>
      <w:r w:rsidR="00861498">
        <w:rPr>
          <w:rFonts w:asciiTheme="minorHAnsi" w:hAnsiTheme="minorHAnsi" w:cstheme="minorHAnsi"/>
          <w:bCs/>
          <w:kern w:val="1"/>
          <w:lang w:eastAsia="hi-IN" w:bidi="hi-IN"/>
        </w:rPr>
        <w:t xml:space="preserve"> 2022</w:t>
      </w:r>
    </w:p>
    <w:p w14:paraId="79E98C9D" w14:textId="7E412A59" w:rsidR="00C668C1" w:rsidRPr="00284D44" w:rsidRDefault="00C668C1" w:rsidP="00C668C1">
      <w:pPr>
        <w:widowControl w:val="0"/>
        <w:suppressAutoHyphens/>
        <w:rPr>
          <w:rFonts w:asciiTheme="minorHAnsi" w:hAnsiTheme="minorHAnsi" w:cstheme="minorHAnsi"/>
          <w:b/>
          <w:kern w:val="1"/>
          <w:lang w:eastAsia="hi-IN" w:bidi="hi-IN"/>
        </w:rPr>
      </w:pPr>
      <w:r w:rsidRPr="00284D44">
        <w:rPr>
          <w:rFonts w:asciiTheme="minorHAnsi" w:hAnsiTheme="minorHAnsi" w:cstheme="minorHAnsi"/>
          <w:b/>
          <w:kern w:val="1"/>
          <w:lang w:eastAsia="hi-IN" w:bidi="hi-IN"/>
        </w:rPr>
        <w:t>TO:</w:t>
      </w:r>
      <w:r w:rsidRPr="00284D44">
        <w:rPr>
          <w:rFonts w:asciiTheme="minorHAnsi" w:hAnsiTheme="minorHAnsi" w:cstheme="minorHAnsi"/>
          <w:b/>
          <w:kern w:val="1"/>
          <w:lang w:eastAsia="hi-IN" w:bidi="hi-IN"/>
        </w:rPr>
        <w:tab/>
      </w:r>
      <w:r w:rsidRPr="00284D44">
        <w:rPr>
          <w:rFonts w:asciiTheme="minorHAnsi" w:hAnsiTheme="minorHAnsi" w:cstheme="minorHAnsi"/>
          <w:b/>
          <w:kern w:val="1"/>
          <w:lang w:eastAsia="hi-IN" w:bidi="hi-IN"/>
        </w:rPr>
        <w:tab/>
      </w:r>
      <w:r w:rsidRPr="00284D44">
        <w:rPr>
          <w:rFonts w:asciiTheme="minorHAnsi" w:hAnsiTheme="minorHAnsi" w:cstheme="minorHAnsi"/>
          <w:bCs/>
          <w:kern w:val="1"/>
          <w:lang w:eastAsia="hi-IN" w:bidi="hi-IN"/>
        </w:rPr>
        <w:t>P</w:t>
      </w:r>
      <w:r w:rsidR="006C3D4A">
        <w:rPr>
          <w:rFonts w:asciiTheme="minorHAnsi" w:hAnsiTheme="minorHAnsi" w:cstheme="minorHAnsi"/>
          <w:bCs/>
          <w:kern w:val="1"/>
          <w:lang w:eastAsia="hi-IN" w:bidi="hi-IN"/>
        </w:rPr>
        <w:t>RR</w:t>
      </w:r>
      <w:r w:rsidR="00E90B83">
        <w:rPr>
          <w:rFonts w:asciiTheme="minorHAnsi" w:hAnsiTheme="minorHAnsi" w:cstheme="minorHAnsi"/>
          <w:bCs/>
          <w:kern w:val="1"/>
          <w:lang w:eastAsia="hi-IN" w:bidi="hi-IN"/>
        </w:rPr>
        <w:t>, OSH Forum</w:t>
      </w:r>
      <w:r w:rsidR="006C3D4A">
        <w:rPr>
          <w:rFonts w:asciiTheme="minorHAnsi" w:hAnsiTheme="minorHAnsi" w:cstheme="minorHAnsi"/>
          <w:bCs/>
          <w:kern w:val="1"/>
          <w:lang w:eastAsia="hi-IN" w:bidi="hi-IN"/>
        </w:rPr>
        <w:t xml:space="preserve"> </w:t>
      </w:r>
    </w:p>
    <w:p w14:paraId="0FC46929" w14:textId="77777777" w:rsidR="00C668C1" w:rsidRPr="00284D44" w:rsidRDefault="00C668C1" w:rsidP="00C668C1">
      <w:pPr>
        <w:widowControl w:val="0"/>
        <w:suppressAutoHyphens/>
        <w:rPr>
          <w:rFonts w:asciiTheme="minorHAnsi" w:hAnsiTheme="minorHAnsi" w:cstheme="minorHAnsi"/>
          <w:b/>
          <w:kern w:val="1"/>
          <w:lang w:eastAsia="hi-IN" w:bidi="hi-IN"/>
        </w:rPr>
      </w:pPr>
      <w:r w:rsidRPr="00284D44">
        <w:rPr>
          <w:rFonts w:asciiTheme="minorHAnsi" w:hAnsiTheme="minorHAnsi" w:cstheme="minorHAnsi"/>
          <w:b/>
          <w:kern w:val="1"/>
          <w:lang w:eastAsia="hi-IN" w:bidi="hi-IN"/>
        </w:rPr>
        <w:t>FROM:</w:t>
      </w:r>
      <w:r w:rsidRPr="00284D44">
        <w:rPr>
          <w:rFonts w:asciiTheme="minorHAnsi" w:hAnsiTheme="minorHAnsi" w:cstheme="minorHAnsi"/>
          <w:b/>
          <w:kern w:val="1"/>
          <w:lang w:eastAsia="hi-IN" w:bidi="hi-IN"/>
        </w:rPr>
        <w:tab/>
      </w:r>
      <w:r w:rsidRPr="00284D44">
        <w:rPr>
          <w:rFonts w:asciiTheme="minorHAnsi" w:hAnsiTheme="minorHAnsi" w:cstheme="minorHAnsi"/>
          <w:b/>
          <w:kern w:val="1"/>
          <w:lang w:eastAsia="hi-IN" w:bidi="hi-IN"/>
        </w:rPr>
        <w:tab/>
      </w:r>
      <w:r w:rsidRPr="00284D44">
        <w:rPr>
          <w:rFonts w:asciiTheme="minorHAnsi" w:hAnsiTheme="minorHAnsi" w:cstheme="minorHAnsi"/>
          <w:bCs/>
          <w:kern w:val="1"/>
          <w:lang w:eastAsia="hi-IN" w:bidi="hi-IN"/>
        </w:rPr>
        <w:t>Helen Cleary</w:t>
      </w:r>
    </w:p>
    <w:p w14:paraId="15DF2B01" w14:textId="46231E68" w:rsidR="00550B8E" w:rsidRDefault="00C668C1" w:rsidP="00C668C1">
      <w:pPr>
        <w:widowControl w:val="0"/>
        <w:suppressAutoHyphens/>
        <w:ind w:left="1440" w:hanging="1440"/>
        <w:rPr>
          <w:rFonts w:asciiTheme="minorHAnsi" w:hAnsiTheme="minorHAnsi" w:cstheme="minorHAnsi"/>
          <w:bCs/>
          <w:kern w:val="1"/>
          <w:lang w:eastAsia="hi-IN" w:bidi="hi-IN"/>
        </w:rPr>
      </w:pPr>
      <w:r w:rsidRPr="00284D44">
        <w:rPr>
          <w:rFonts w:asciiTheme="minorHAnsi" w:hAnsiTheme="minorHAnsi" w:cstheme="minorHAnsi"/>
          <w:b/>
          <w:kern w:val="1"/>
          <w:lang w:eastAsia="hi-IN" w:bidi="hi-IN"/>
        </w:rPr>
        <w:t xml:space="preserve">RE: </w:t>
      </w:r>
      <w:r w:rsidRPr="00284D44">
        <w:rPr>
          <w:rFonts w:asciiTheme="minorHAnsi" w:hAnsiTheme="minorHAnsi" w:cstheme="minorHAnsi"/>
          <w:b/>
          <w:kern w:val="1"/>
          <w:lang w:eastAsia="hi-IN" w:bidi="hi-IN"/>
        </w:rPr>
        <w:tab/>
      </w:r>
      <w:bookmarkStart w:id="1" w:name="_Hlk75266915"/>
      <w:r w:rsidR="00550B8E">
        <w:rPr>
          <w:rFonts w:asciiTheme="minorHAnsi" w:hAnsiTheme="minorHAnsi" w:cstheme="minorHAnsi"/>
          <w:bCs/>
          <w:kern w:val="1"/>
          <w:lang w:eastAsia="hi-IN" w:bidi="hi-IN"/>
        </w:rPr>
        <w:t>Small Business Labor Safety Roundtable</w:t>
      </w:r>
      <w:r w:rsidR="00083DE0">
        <w:rPr>
          <w:rFonts w:asciiTheme="minorHAnsi" w:hAnsiTheme="minorHAnsi" w:cstheme="minorHAnsi"/>
          <w:bCs/>
          <w:kern w:val="1"/>
          <w:lang w:eastAsia="hi-IN" w:bidi="hi-IN"/>
        </w:rPr>
        <w:t xml:space="preserve"> (OSHA/MSHA) Meeting Highlights</w:t>
      </w:r>
    </w:p>
    <w:p w14:paraId="5C8110B4" w14:textId="77777777" w:rsidR="00550B8E" w:rsidRDefault="00550B8E" w:rsidP="00C668C1">
      <w:pPr>
        <w:widowControl w:val="0"/>
        <w:suppressAutoHyphens/>
        <w:ind w:left="1440" w:hanging="1440"/>
        <w:rPr>
          <w:rFonts w:asciiTheme="minorHAnsi" w:hAnsiTheme="minorHAnsi" w:cstheme="minorHAnsi"/>
          <w:bCs/>
          <w:kern w:val="1"/>
          <w:lang w:eastAsia="hi-IN" w:bidi="hi-IN"/>
        </w:rPr>
      </w:pPr>
    </w:p>
    <w:p w14:paraId="704C2828" w14:textId="365F7813" w:rsidR="00083DE0" w:rsidRDefault="00550B8E" w:rsidP="008E4243">
      <w:pPr>
        <w:widowControl w:val="0"/>
        <w:suppressAutoHyphens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  <w:r w:rsidRPr="00550B8E">
        <w:rPr>
          <w:rFonts w:asciiTheme="minorHAnsi" w:hAnsiTheme="minorHAnsi" w:cstheme="minorHAnsi"/>
          <w:bCs/>
          <w:kern w:val="1"/>
          <w:lang w:eastAsia="hi-IN" w:bidi="hi-IN"/>
        </w:rPr>
        <w:t xml:space="preserve">On </w:t>
      </w:r>
      <w:r w:rsidR="004B56A9">
        <w:rPr>
          <w:rFonts w:asciiTheme="minorHAnsi" w:hAnsiTheme="minorHAnsi" w:cstheme="minorHAnsi"/>
          <w:bCs/>
          <w:kern w:val="1"/>
          <w:lang w:eastAsia="hi-IN" w:bidi="hi-IN"/>
        </w:rPr>
        <w:t>March 18</w:t>
      </w:r>
      <w:r w:rsidRPr="00550B8E">
        <w:rPr>
          <w:rFonts w:asciiTheme="minorHAnsi" w:hAnsiTheme="minorHAnsi" w:cstheme="minorHAnsi"/>
          <w:bCs/>
          <w:kern w:val="1"/>
          <w:lang w:eastAsia="hi-IN" w:bidi="hi-IN"/>
        </w:rPr>
        <w:t>, 202</w:t>
      </w:r>
      <w:r w:rsidR="00861498">
        <w:rPr>
          <w:rFonts w:asciiTheme="minorHAnsi" w:hAnsiTheme="minorHAnsi" w:cstheme="minorHAnsi"/>
          <w:bCs/>
          <w:kern w:val="1"/>
          <w:lang w:eastAsia="hi-IN" w:bidi="hi-IN"/>
        </w:rPr>
        <w:t>2</w:t>
      </w:r>
      <w:r w:rsidRPr="00550B8E">
        <w:rPr>
          <w:rFonts w:asciiTheme="minorHAnsi" w:hAnsiTheme="minorHAnsi" w:cstheme="minorHAnsi"/>
          <w:bCs/>
          <w:kern w:val="1"/>
          <w:lang w:eastAsia="hi-IN" w:bidi="hi-IN"/>
        </w:rPr>
        <w:t>, Bruce Lundegren, Assistant Chief Counsel of the S</w:t>
      </w:r>
      <w:r w:rsidR="00083DE0">
        <w:rPr>
          <w:rFonts w:asciiTheme="minorHAnsi" w:hAnsiTheme="minorHAnsi" w:cstheme="minorHAnsi"/>
          <w:bCs/>
          <w:kern w:val="1"/>
          <w:lang w:eastAsia="hi-IN" w:bidi="hi-IN"/>
        </w:rPr>
        <w:t>mall Business Association (S</w:t>
      </w:r>
      <w:r w:rsidRPr="00550B8E">
        <w:rPr>
          <w:rFonts w:asciiTheme="minorHAnsi" w:hAnsiTheme="minorHAnsi" w:cstheme="minorHAnsi"/>
          <w:bCs/>
          <w:kern w:val="1"/>
          <w:lang w:eastAsia="hi-IN" w:bidi="hi-IN"/>
        </w:rPr>
        <w:t>BA</w:t>
      </w:r>
      <w:r w:rsidR="00083DE0">
        <w:rPr>
          <w:rFonts w:asciiTheme="minorHAnsi" w:hAnsiTheme="minorHAnsi" w:cstheme="minorHAnsi"/>
          <w:bCs/>
          <w:kern w:val="1"/>
          <w:lang w:eastAsia="hi-IN" w:bidi="hi-IN"/>
        </w:rPr>
        <w:t>)</w:t>
      </w:r>
      <w:r w:rsidRPr="00550B8E">
        <w:rPr>
          <w:rFonts w:asciiTheme="minorHAnsi" w:hAnsiTheme="minorHAnsi" w:cstheme="minorHAnsi"/>
          <w:bCs/>
          <w:kern w:val="1"/>
          <w:lang w:eastAsia="hi-IN" w:bidi="hi-IN"/>
        </w:rPr>
        <w:t xml:space="preserve"> Office of Advocacy</w:t>
      </w:r>
      <w:r w:rsidR="0080063B">
        <w:rPr>
          <w:rFonts w:asciiTheme="minorHAnsi" w:hAnsiTheme="minorHAnsi" w:cstheme="minorHAnsi"/>
          <w:bCs/>
          <w:kern w:val="1"/>
          <w:lang w:eastAsia="hi-IN" w:bidi="hi-IN"/>
        </w:rPr>
        <w:t>,</w:t>
      </w:r>
      <w:r w:rsidRPr="00550B8E">
        <w:rPr>
          <w:rFonts w:asciiTheme="minorHAnsi" w:hAnsiTheme="minorHAnsi" w:cstheme="minorHAnsi"/>
          <w:bCs/>
          <w:kern w:val="1"/>
          <w:lang w:eastAsia="hi-IN" w:bidi="hi-IN"/>
        </w:rPr>
        <w:t xml:space="preserve"> hosted a </w:t>
      </w:r>
      <w:r w:rsidR="00083DE0">
        <w:rPr>
          <w:rFonts w:asciiTheme="minorHAnsi" w:hAnsiTheme="minorHAnsi" w:cstheme="minorHAnsi"/>
          <w:bCs/>
          <w:kern w:val="1"/>
          <w:lang w:eastAsia="hi-IN" w:bidi="hi-IN"/>
        </w:rPr>
        <w:t xml:space="preserve">Small Business Labor Safety Roundtable (OSHA/MSHA) meeting </w:t>
      </w:r>
      <w:bookmarkEnd w:id="1"/>
      <w:r w:rsidR="006F4EAA">
        <w:rPr>
          <w:rFonts w:asciiTheme="minorHAnsi" w:hAnsiTheme="minorHAnsi" w:cstheme="minorHAnsi"/>
          <w:bCs/>
          <w:kern w:val="1"/>
          <w:lang w:eastAsia="hi-IN" w:bidi="hi-IN"/>
        </w:rPr>
        <w:t>on</w:t>
      </w:r>
      <w:r w:rsidR="00861498">
        <w:rPr>
          <w:rFonts w:asciiTheme="minorHAnsi" w:hAnsiTheme="minorHAnsi" w:cstheme="minorHAnsi"/>
          <w:bCs/>
          <w:kern w:val="1"/>
          <w:lang w:eastAsia="hi-IN" w:bidi="hi-IN"/>
        </w:rPr>
        <w:t xml:space="preserve"> the following topics: </w:t>
      </w:r>
    </w:p>
    <w:p w14:paraId="6017741E" w14:textId="4E3F124A" w:rsidR="00083DE0" w:rsidRPr="00083DE0" w:rsidRDefault="004B56A9" w:rsidP="00965C52">
      <w:pPr>
        <w:pStyle w:val="ListParagraph"/>
        <w:widowControl w:val="0"/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  <w:b/>
          <w:kern w:val="1"/>
          <w:lang w:eastAsia="hi-IN" w:bidi="hi-IN"/>
        </w:rPr>
      </w:pPr>
      <w:r>
        <w:rPr>
          <w:rFonts w:asciiTheme="minorHAnsi" w:hAnsiTheme="minorHAnsi" w:cstheme="minorHAnsi"/>
          <w:b/>
          <w:kern w:val="1"/>
          <w:lang w:eastAsia="hi-IN" w:bidi="hi-IN"/>
        </w:rPr>
        <w:t>OSHA’s New COVID Focused Inspection Initiative in Healthcare</w:t>
      </w:r>
    </w:p>
    <w:p w14:paraId="6005D90D" w14:textId="2C176CBD" w:rsidR="00083DE0" w:rsidRPr="00083DE0" w:rsidRDefault="004B56A9" w:rsidP="008E4243">
      <w:pPr>
        <w:pStyle w:val="ListParagraph"/>
        <w:widowControl w:val="0"/>
        <w:suppressAutoHyphens/>
        <w:jc w:val="both"/>
        <w:rPr>
          <w:rFonts w:asciiTheme="minorHAnsi" w:hAnsiTheme="minorHAnsi" w:cstheme="minorHAnsi"/>
          <w:bCs/>
          <w:i/>
          <w:iCs/>
          <w:kern w:val="1"/>
          <w:lang w:eastAsia="hi-IN" w:bidi="hi-IN"/>
        </w:rPr>
      </w:pPr>
      <w:r>
        <w:rPr>
          <w:rFonts w:asciiTheme="minorHAnsi" w:hAnsiTheme="minorHAnsi" w:cstheme="minorHAnsi"/>
          <w:bCs/>
          <w:i/>
          <w:iCs/>
          <w:kern w:val="1"/>
          <w:lang w:eastAsia="hi-IN" w:bidi="hi-IN"/>
        </w:rPr>
        <w:t>Dr. Dionne Williams, Deputy Director, Directorate of Enforcement, OSHA, U.S. Department of Labor</w:t>
      </w:r>
    </w:p>
    <w:p w14:paraId="569C21E7" w14:textId="4C2E5279" w:rsidR="00083DE0" w:rsidRPr="00083DE0" w:rsidRDefault="004B56A9" w:rsidP="00965C52">
      <w:pPr>
        <w:pStyle w:val="ListParagraph"/>
        <w:widowControl w:val="0"/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  <w:b/>
          <w:kern w:val="1"/>
          <w:lang w:eastAsia="hi-IN" w:bidi="hi-IN"/>
        </w:rPr>
      </w:pPr>
      <w:r>
        <w:rPr>
          <w:rFonts w:asciiTheme="minorHAnsi" w:hAnsiTheme="minorHAnsi" w:cstheme="minorHAnsi"/>
          <w:b/>
          <w:kern w:val="1"/>
          <w:lang w:eastAsia="hi-IN" w:bidi="hi-IN"/>
        </w:rPr>
        <w:t>Update on OSHA’s NACOSH Work Group on Heat Injury and Illness Prevention in Indoor and Outdoor Activities</w:t>
      </w:r>
    </w:p>
    <w:p w14:paraId="0B942B35" w14:textId="6FFAE849" w:rsidR="00083DE0" w:rsidRPr="00083DE0" w:rsidRDefault="004B56A9" w:rsidP="008E4243">
      <w:pPr>
        <w:widowControl w:val="0"/>
        <w:suppressAutoHyphens/>
        <w:ind w:left="360" w:firstLine="360"/>
        <w:jc w:val="both"/>
        <w:rPr>
          <w:rFonts w:asciiTheme="minorHAnsi" w:hAnsiTheme="minorHAnsi" w:cstheme="minorHAnsi"/>
          <w:bCs/>
          <w:i/>
          <w:iCs/>
          <w:kern w:val="1"/>
          <w:lang w:eastAsia="hi-IN" w:bidi="hi-IN"/>
        </w:rPr>
      </w:pPr>
      <w:r>
        <w:rPr>
          <w:rFonts w:asciiTheme="minorHAnsi" w:hAnsiTheme="minorHAnsi" w:cstheme="minorHAnsi"/>
          <w:bCs/>
          <w:i/>
          <w:iCs/>
          <w:kern w:val="1"/>
          <w:lang w:eastAsia="hi-IN" w:bidi="hi-IN"/>
        </w:rPr>
        <w:t xml:space="preserve">Lisa Long, Director, Office of Engineering Safety, Directorate of Standards and Guidance, </w:t>
      </w:r>
      <w:r>
        <w:rPr>
          <w:rFonts w:asciiTheme="minorHAnsi" w:hAnsiTheme="minorHAnsi" w:cstheme="minorHAnsi"/>
          <w:bCs/>
          <w:i/>
          <w:iCs/>
          <w:kern w:val="1"/>
          <w:lang w:eastAsia="hi-IN" w:bidi="hi-IN"/>
        </w:rPr>
        <w:tab/>
        <w:t>Occupational Safety and Health Administration, U.S. Department of Labor</w:t>
      </w:r>
    </w:p>
    <w:p w14:paraId="0EFDB746" w14:textId="5004E751" w:rsidR="00083DE0" w:rsidRPr="00083DE0" w:rsidRDefault="004B56A9" w:rsidP="00965C52">
      <w:pPr>
        <w:pStyle w:val="ListParagraph"/>
        <w:widowControl w:val="0"/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  <w:b/>
          <w:kern w:val="1"/>
          <w:lang w:eastAsia="hi-IN" w:bidi="hi-IN"/>
        </w:rPr>
      </w:pPr>
      <w:r>
        <w:rPr>
          <w:rFonts w:asciiTheme="minorHAnsi" w:hAnsiTheme="minorHAnsi" w:cstheme="minorHAnsi"/>
          <w:b/>
          <w:kern w:val="1"/>
          <w:lang w:eastAsia="hi-IN" w:bidi="hi-IN"/>
        </w:rPr>
        <w:t>Recap of the American Bar Association’s Occupational Safety and Health Section Meeting – OSHA Update</w:t>
      </w:r>
    </w:p>
    <w:p w14:paraId="0FCDA8DD" w14:textId="02D1AB16" w:rsidR="00083DE0" w:rsidRPr="00083DE0" w:rsidRDefault="004B56A9" w:rsidP="008E4243">
      <w:pPr>
        <w:pStyle w:val="ListParagraph"/>
        <w:widowControl w:val="0"/>
        <w:suppressAutoHyphens/>
        <w:jc w:val="both"/>
        <w:rPr>
          <w:rFonts w:asciiTheme="minorHAnsi" w:hAnsiTheme="minorHAnsi" w:cstheme="minorHAnsi"/>
          <w:bCs/>
          <w:i/>
          <w:iCs/>
          <w:kern w:val="1"/>
          <w:lang w:eastAsia="hi-IN" w:bidi="hi-IN"/>
        </w:rPr>
      </w:pPr>
      <w:r>
        <w:rPr>
          <w:rFonts w:asciiTheme="minorHAnsi" w:hAnsiTheme="minorHAnsi" w:cstheme="minorHAnsi"/>
          <w:bCs/>
          <w:i/>
          <w:iCs/>
          <w:kern w:val="1"/>
          <w:lang w:eastAsia="hi-IN" w:bidi="hi-IN"/>
        </w:rPr>
        <w:t>Eric Conn, Conn Maciel Carey PLLP</w:t>
      </w:r>
      <w:r w:rsidR="00F65935">
        <w:rPr>
          <w:rFonts w:asciiTheme="minorHAnsi" w:hAnsiTheme="minorHAnsi" w:cstheme="minorHAnsi"/>
          <w:bCs/>
          <w:i/>
          <w:iCs/>
          <w:kern w:val="1"/>
          <w:lang w:eastAsia="hi-IN" w:bidi="hi-IN"/>
        </w:rPr>
        <w:t>, Mr. Conn is the Chair of Conn Maciel Carey’s National OSHA Practice, where he focuses on all aspects of occupational safety and health law</w:t>
      </w:r>
    </w:p>
    <w:p w14:paraId="2FD25FA7" w14:textId="77777777" w:rsidR="00083DE0" w:rsidRDefault="00083DE0" w:rsidP="008E4243">
      <w:pPr>
        <w:widowControl w:val="0"/>
        <w:suppressAutoHyphens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</w:p>
    <w:p w14:paraId="4ABCA9E6" w14:textId="245D16D3" w:rsidR="00550B8E" w:rsidRPr="00083DE0" w:rsidRDefault="002B7558" w:rsidP="008E4243">
      <w:pPr>
        <w:widowControl w:val="0"/>
        <w:suppressAutoHyphens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  <w:r w:rsidRPr="00083DE0">
        <w:rPr>
          <w:rFonts w:asciiTheme="minorHAnsi" w:hAnsiTheme="minorHAnsi" w:cstheme="minorHAnsi"/>
          <w:bCs/>
          <w:kern w:val="1"/>
          <w:lang w:eastAsia="hi-IN" w:bidi="hi-IN"/>
        </w:rPr>
        <w:t xml:space="preserve">The </w:t>
      </w:r>
      <w:r w:rsidR="00083DE0">
        <w:rPr>
          <w:rFonts w:asciiTheme="minorHAnsi" w:hAnsiTheme="minorHAnsi" w:cstheme="minorHAnsi"/>
          <w:bCs/>
          <w:kern w:val="1"/>
          <w:lang w:eastAsia="hi-IN" w:bidi="hi-IN"/>
        </w:rPr>
        <w:t xml:space="preserve">meeting </w:t>
      </w:r>
      <w:r w:rsidRPr="00083DE0">
        <w:rPr>
          <w:rFonts w:asciiTheme="minorHAnsi" w:hAnsiTheme="minorHAnsi" w:cstheme="minorHAnsi"/>
          <w:bCs/>
          <w:kern w:val="1"/>
          <w:lang w:eastAsia="hi-IN" w:bidi="hi-IN"/>
        </w:rPr>
        <w:t>agenda can be found</w:t>
      </w:r>
      <w:r w:rsidRPr="00083DE0">
        <w:rPr>
          <w:rFonts w:asciiTheme="minorHAnsi" w:hAnsiTheme="minorHAnsi" w:cstheme="minorHAnsi"/>
          <w:bCs/>
          <w:color w:val="FF0000"/>
          <w:kern w:val="1"/>
          <w:lang w:eastAsia="hi-IN" w:bidi="hi-IN"/>
        </w:rPr>
        <w:t xml:space="preserve"> </w:t>
      </w:r>
      <w:hyperlink r:id="rId8" w:history="1">
        <w:r w:rsidRPr="00F65935">
          <w:rPr>
            <w:rStyle w:val="Hyperlink"/>
            <w:rFonts w:asciiTheme="minorHAnsi" w:hAnsiTheme="minorHAnsi" w:cstheme="minorHAnsi"/>
            <w:bCs/>
            <w:kern w:val="1"/>
            <w:lang w:eastAsia="hi-IN" w:bidi="hi-IN"/>
          </w:rPr>
          <w:t>here</w:t>
        </w:r>
      </w:hyperlink>
      <w:r w:rsidRPr="00F65935">
        <w:rPr>
          <w:rFonts w:asciiTheme="minorHAnsi" w:hAnsiTheme="minorHAnsi" w:cstheme="minorHAnsi"/>
          <w:bCs/>
          <w:kern w:val="1"/>
          <w:lang w:eastAsia="hi-IN" w:bidi="hi-IN"/>
        </w:rPr>
        <w:t xml:space="preserve">. </w:t>
      </w:r>
      <w:r w:rsidR="006F4EAA" w:rsidRPr="00F65935">
        <w:rPr>
          <w:rFonts w:asciiTheme="minorHAnsi" w:hAnsiTheme="minorHAnsi" w:cstheme="minorHAnsi"/>
          <w:bCs/>
          <w:kern w:val="1"/>
          <w:lang w:eastAsia="hi-IN" w:bidi="hi-IN"/>
        </w:rPr>
        <w:t xml:space="preserve"> </w:t>
      </w:r>
    </w:p>
    <w:p w14:paraId="1DBBB776" w14:textId="55C72855" w:rsidR="00DB46B3" w:rsidRDefault="00DB46B3" w:rsidP="008E4243">
      <w:pPr>
        <w:pStyle w:val="Header"/>
        <w:widowControl w:val="0"/>
        <w:tabs>
          <w:tab w:val="clear" w:pos="4680"/>
          <w:tab w:val="clear" w:pos="9360"/>
        </w:tabs>
        <w:suppressAutoHyphens/>
        <w:jc w:val="both"/>
        <w:rPr>
          <w:rFonts w:asciiTheme="minorHAnsi" w:hAnsiTheme="minorHAnsi" w:cstheme="minorHAnsi"/>
          <w:b/>
          <w:kern w:val="1"/>
          <w:u w:val="single"/>
          <w:lang w:eastAsia="hi-IN" w:bidi="hi-IN"/>
        </w:rPr>
      </w:pPr>
    </w:p>
    <w:p w14:paraId="6EF99D08" w14:textId="77777777" w:rsidR="004B56A9" w:rsidRDefault="004B56A9" w:rsidP="008E4243">
      <w:pPr>
        <w:pStyle w:val="Header"/>
        <w:widowControl w:val="0"/>
        <w:tabs>
          <w:tab w:val="clear" w:pos="4680"/>
          <w:tab w:val="clear" w:pos="9360"/>
        </w:tabs>
        <w:suppressAutoHyphens/>
        <w:jc w:val="both"/>
        <w:rPr>
          <w:rFonts w:asciiTheme="minorHAnsi" w:hAnsiTheme="minorHAnsi" w:cstheme="minorHAnsi"/>
          <w:b/>
          <w:kern w:val="1"/>
          <w:u w:val="single"/>
          <w:lang w:eastAsia="hi-IN" w:bidi="hi-IN"/>
        </w:rPr>
      </w:pPr>
      <w:r w:rsidRPr="004B56A9">
        <w:rPr>
          <w:rFonts w:asciiTheme="minorHAnsi" w:hAnsiTheme="minorHAnsi" w:cstheme="minorHAnsi"/>
          <w:b/>
          <w:kern w:val="1"/>
          <w:u w:val="single"/>
          <w:lang w:eastAsia="hi-IN" w:bidi="hi-IN"/>
        </w:rPr>
        <w:t>OSHA’s New COVID Focused Inspection Initiative in Healthcare</w:t>
      </w:r>
    </w:p>
    <w:p w14:paraId="7C448DBA" w14:textId="75E1A177" w:rsidR="00177D67" w:rsidRDefault="00435AFC" w:rsidP="008E4243">
      <w:pPr>
        <w:pStyle w:val="Header"/>
        <w:widowControl w:val="0"/>
        <w:tabs>
          <w:tab w:val="clear" w:pos="4680"/>
          <w:tab w:val="clear" w:pos="9360"/>
        </w:tabs>
        <w:suppressAutoHyphens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On March 2, 2022, OSHA issued a </w:t>
      </w:r>
      <w:hyperlink r:id="rId9" w:history="1">
        <w:r w:rsidRPr="005E0E09">
          <w:rPr>
            <w:rStyle w:val="Hyperlink"/>
            <w:rFonts w:asciiTheme="minorHAnsi" w:hAnsiTheme="minorHAnsi" w:cstheme="minorHAnsi"/>
            <w:bCs/>
            <w:kern w:val="1"/>
            <w:lang w:eastAsia="hi-IN" w:bidi="hi-IN"/>
          </w:rPr>
          <w:t>memo</w:t>
        </w:r>
      </w:hyperlink>
      <w:r w:rsidR="005E0E09">
        <w:rPr>
          <w:rFonts w:asciiTheme="minorHAnsi" w:hAnsiTheme="minorHAnsi" w:cstheme="minorHAnsi"/>
          <w:bCs/>
          <w:kern w:val="1"/>
          <w:lang w:eastAsia="hi-IN" w:bidi="hi-IN"/>
        </w:rPr>
        <w:t>: “COVID-19</w:t>
      </w: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 </w:t>
      </w:r>
      <w:r w:rsidRPr="00D85B13">
        <w:rPr>
          <w:rFonts w:asciiTheme="minorHAnsi" w:hAnsiTheme="minorHAnsi" w:cstheme="minorHAnsi"/>
          <w:bCs/>
          <w:kern w:val="1"/>
          <w:lang w:eastAsia="hi-IN" w:bidi="hi-IN"/>
        </w:rPr>
        <w:t>Focused Inspection Initiative in Healthcare</w:t>
      </w:r>
      <w:r>
        <w:rPr>
          <w:rFonts w:asciiTheme="minorHAnsi" w:hAnsiTheme="minorHAnsi" w:cstheme="minorHAnsi"/>
          <w:bCs/>
          <w:kern w:val="1"/>
          <w:lang w:eastAsia="hi-IN" w:bidi="hi-IN"/>
        </w:rPr>
        <w:t>” which provided instructions and guidance for a highly focused, short-term inspection initiative directed at the healthcare industry.   OSHA</w:t>
      </w:r>
      <w:r w:rsidR="00E26674">
        <w:rPr>
          <w:rFonts w:asciiTheme="minorHAnsi" w:hAnsiTheme="minorHAnsi" w:cstheme="minorHAnsi"/>
          <w:bCs/>
          <w:kern w:val="1"/>
          <w:lang w:eastAsia="hi-IN" w:bidi="hi-IN"/>
        </w:rPr>
        <w:t>’</w:t>
      </w:r>
      <w:r>
        <w:rPr>
          <w:rFonts w:asciiTheme="minorHAnsi" w:hAnsiTheme="minorHAnsi" w:cstheme="minorHAnsi"/>
          <w:bCs/>
          <w:kern w:val="1"/>
          <w:lang w:eastAsia="hi-IN" w:bidi="hi-IN"/>
        </w:rPr>
        <w:t>s goal is to mitigate the spread of COV</w:t>
      </w:r>
      <w:r w:rsidR="00E26674">
        <w:rPr>
          <w:rFonts w:asciiTheme="minorHAnsi" w:hAnsiTheme="minorHAnsi" w:cstheme="minorHAnsi"/>
          <w:bCs/>
          <w:kern w:val="1"/>
          <w:lang w:eastAsia="hi-IN" w:bidi="hi-IN"/>
        </w:rPr>
        <w:t>I</w:t>
      </w:r>
      <w:r>
        <w:rPr>
          <w:rFonts w:asciiTheme="minorHAnsi" w:hAnsiTheme="minorHAnsi" w:cstheme="minorHAnsi"/>
          <w:bCs/>
          <w:kern w:val="1"/>
          <w:lang w:eastAsia="hi-IN" w:bidi="hi-IN"/>
        </w:rPr>
        <w:t>D-19 and future variants and ensure the health and safety of healthcare work</w:t>
      </w:r>
      <w:r w:rsidR="00E26674">
        <w:rPr>
          <w:rFonts w:asciiTheme="minorHAnsi" w:hAnsiTheme="minorHAnsi" w:cstheme="minorHAnsi"/>
          <w:bCs/>
          <w:kern w:val="1"/>
          <w:lang w:eastAsia="hi-IN" w:bidi="hi-IN"/>
        </w:rPr>
        <w:t>er</w:t>
      </w: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s at </w:t>
      </w:r>
      <w:r w:rsidR="00E26674">
        <w:rPr>
          <w:rFonts w:asciiTheme="minorHAnsi" w:hAnsiTheme="minorHAnsi" w:cstheme="minorHAnsi"/>
          <w:bCs/>
          <w:kern w:val="1"/>
          <w:lang w:eastAsia="hi-IN" w:bidi="hi-IN"/>
        </w:rPr>
        <w:t xml:space="preserve">a </w:t>
      </w:r>
      <w:r>
        <w:rPr>
          <w:rFonts w:asciiTheme="minorHAnsi" w:hAnsiTheme="minorHAnsi" w:cstheme="minorHAnsi"/>
          <w:bCs/>
          <w:kern w:val="1"/>
          <w:lang w:eastAsia="hi-IN" w:bidi="hi-IN"/>
        </w:rPr>
        <w:t>heightened risk.  OSHA will assess employer compliance efforts, including the readiness to address any ongoing or future COV</w:t>
      </w:r>
      <w:r w:rsidR="00D54974">
        <w:rPr>
          <w:rFonts w:asciiTheme="minorHAnsi" w:hAnsiTheme="minorHAnsi" w:cstheme="minorHAnsi"/>
          <w:bCs/>
          <w:kern w:val="1"/>
          <w:lang w:eastAsia="hi-IN" w:bidi="hi-IN"/>
        </w:rPr>
        <w:t>I</w:t>
      </w: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D-19 surges. </w:t>
      </w:r>
    </w:p>
    <w:p w14:paraId="670E256E" w14:textId="24BECB5F" w:rsidR="00435AFC" w:rsidRDefault="00435AFC" w:rsidP="008E4243">
      <w:pPr>
        <w:pStyle w:val="Header"/>
        <w:widowControl w:val="0"/>
        <w:tabs>
          <w:tab w:val="clear" w:pos="4680"/>
          <w:tab w:val="clear" w:pos="9360"/>
        </w:tabs>
        <w:suppressAutoHyphens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</w:p>
    <w:p w14:paraId="468CD041" w14:textId="4C369E93" w:rsidR="00435AFC" w:rsidRDefault="00D54974" w:rsidP="008E4243">
      <w:pPr>
        <w:pStyle w:val="Header"/>
        <w:widowControl w:val="0"/>
        <w:tabs>
          <w:tab w:val="clear" w:pos="4680"/>
          <w:tab w:val="clear" w:pos="9360"/>
        </w:tabs>
        <w:suppressAutoHyphens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Dr. Williams provided an overview of the program that is adding to their ongoing efforts to address COVID-19 exposures.  The initiative is focuse</w:t>
      </w:r>
      <w:r w:rsidR="00B41FAC">
        <w:rPr>
          <w:rFonts w:asciiTheme="minorHAnsi" w:hAnsiTheme="minorHAnsi" w:cstheme="minorHAnsi"/>
          <w:bCs/>
          <w:kern w:val="1"/>
          <w:lang w:eastAsia="hi-IN" w:bidi="hi-IN"/>
        </w:rPr>
        <w:t>d</w:t>
      </w: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 on hospitals </w:t>
      </w:r>
      <w:r w:rsidR="00B41FAC">
        <w:rPr>
          <w:rFonts w:asciiTheme="minorHAnsi" w:hAnsiTheme="minorHAnsi" w:cstheme="minorHAnsi"/>
          <w:bCs/>
          <w:kern w:val="1"/>
          <w:lang w:eastAsia="hi-IN" w:bidi="hi-IN"/>
        </w:rPr>
        <w:t xml:space="preserve">and skilled nursing facilities that treat or handle COVID-19 patients.  They are selecting specific facilities to conduct focused and follow up inspections where the establishment meet </w:t>
      </w:r>
      <w:r w:rsidR="00B41FAC" w:rsidRPr="00424CA7">
        <w:rPr>
          <w:rFonts w:asciiTheme="minorHAnsi" w:hAnsiTheme="minorHAnsi" w:cstheme="minorHAnsi"/>
          <w:bCs/>
          <w:i/>
          <w:iCs/>
          <w:kern w:val="1"/>
          <w:lang w:eastAsia="hi-IN" w:bidi="hi-IN"/>
        </w:rPr>
        <w:t>1 of 3</w:t>
      </w:r>
      <w:r w:rsidR="00B41FAC">
        <w:rPr>
          <w:rFonts w:asciiTheme="minorHAnsi" w:hAnsiTheme="minorHAnsi" w:cstheme="minorHAnsi"/>
          <w:bCs/>
          <w:kern w:val="1"/>
          <w:lang w:eastAsia="hi-IN" w:bidi="hi-IN"/>
        </w:rPr>
        <w:t xml:space="preserve"> criteria:</w:t>
      </w:r>
    </w:p>
    <w:p w14:paraId="5B5EBF44" w14:textId="220035CD" w:rsidR="001337CF" w:rsidRDefault="001337CF" w:rsidP="00965C52">
      <w:pPr>
        <w:pStyle w:val="Header"/>
        <w:widowControl w:val="0"/>
        <w:numPr>
          <w:ilvl w:val="0"/>
          <w:numId w:val="2"/>
        </w:numPr>
        <w:tabs>
          <w:tab w:val="clear" w:pos="4680"/>
          <w:tab w:val="clear" w:pos="9360"/>
        </w:tabs>
        <w:suppressAutoHyphens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Follow up inspections of prior inspections where a citation or a hazard letter was issued</w:t>
      </w:r>
    </w:p>
    <w:p w14:paraId="4E20E86D" w14:textId="66C988A4" w:rsidR="00C720C0" w:rsidRDefault="001337CF" w:rsidP="00965C52">
      <w:pPr>
        <w:pStyle w:val="Header"/>
        <w:widowControl w:val="0"/>
        <w:numPr>
          <w:ilvl w:val="0"/>
          <w:numId w:val="2"/>
        </w:numPr>
        <w:tabs>
          <w:tab w:val="clear" w:pos="4680"/>
          <w:tab w:val="clear" w:pos="9360"/>
        </w:tabs>
        <w:suppressAutoHyphens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Monitoring </w:t>
      </w:r>
      <w:r w:rsidR="00C720C0">
        <w:rPr>
          <w:rFonts w:asciiTheme="minorHAnsi" w:hAnsiTheme="minorHAnsi" w:cstheme="minorHAnsi"/>
          <w:bCs/>
          <w:kern w:val="1"/>
          <w:lang w:eastAsia="hi-IN" w:bidi="hi-IN"/>
        </w:rPr>
        <w:t>for unprogrammed complaints on randomly selected</w:t>
      </w: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 facilities </w:t>
      </w:r>
      <w:r w:rsidR="00C720C0">
        <w:rPr>
          <w:rFonts w:asciiTheme="minorHAnsi" w:hAnsiTheme="minorHAnsi" w:cstheme="minorHAnsi"/>
          <w:bCs/>
          <w:kern w:val="1"/>
          <w:lang w:eastAsia="hi-IN" w:bidi="hi-IN"/>
        </w:rPr>
        <w:t>that were not visited or issued a citation</w:t>
      </w:r>
    </w:p>
    <w:p w14:paraId="5C8BFA0E" w14:textId="1E095989" w:rsidR="00C720C0" w:rsidRDefault="00C720C0" w:rsidP="00965C52">
      <w:pPr>
        <w:pStyle w:val="Header"/>
        <w:widowControl w:val="0"/>
        <w:numPr>
          <w:ilvl w:val="0"/>
          <w:numId w:val="2"/>
        </w:numPr>
        <w:tabs>
          <w:tab w:val="clear" w:pos="4680"/>
          <w:tab w:val="clear" w:pos="9360"/>
        </w:tabs>
        <w:suppressAutoHyphens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Monitor facilities that were remotely inspected but did not visit onsite</w:t>
      </w:r>
    </w:p>
    <w:p w14:paraId="2489FA50" w14:textId="5C549964" w:rsidR="00B41FAC" w:rsidRDefault="00B41FAC" w:rsidP="008E4243">
      <w:pPr>
        <w:pStyle w:val="Header"/>
        <w:widowControl w:val="0"/>
        <w:tabs>
          <w:tab w:val="clear" w:pos="4680"/>
          <w:tab w:val="clear" w:pos="9360"/>
        </w:tabs>
        <w:suppressAutoHyphens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</w:p>
    <w:p w14:paraId="0BB44618" w14:textId="56BA39A4" w:rsidR="00A607DB" w:rsidRDefault="00B41FAC" w:rsidP="008E4243">
      <w:pPr>
        <w:pStyle w:val="Header"/>
        <w:widowControl w:val="0"/>
        <w:tabs>
          <w:tab w:val="clear" w:pos="4680"/>
          <w:tab w:val="clear" w:pos="9360"/>
        </w:tabs>
        <w:suppressAutoHyphens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lastRenderedPageBreak/>
        <w:t>The purpose of the inspection</w:t>
      </w:r>
      <w:r w:rsidR="001C0B53">
        <w:rPr>
          <w:rFonts w:asciiTheme="minorHAnsi" w:hAnsiTheme="minorHAnsi" w:cstheme="minorHAnsi"/>
          <w:bCs/>
          <w:kern w:val="1"/>
          <w:lang w:eastAsia="hi-IN" w:bidi="hi-IN"/>
        </w:rPr>
        <w:t>s</w:t>
      </w: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 will be to verify that employers have taken steps to abate any OSHA violations or hazards </w:t>
      </w:r>
      <w:r w:rsidR="001C0B53">
        <w:rPr>
          <w:rFonts w:asciiTheme="minorHAnsi" w:hAnsiTheme="minorHAnsi" w:cstheme="minorHAnsi"/>
          <w:bCs/>
          <w:kern w:val="1"/>
          <w:lang w:eastAsia="hi-IN" w:bidi="hi-IN"/>
        </w:rPr>
        <w:t xml:space="preserve">previously addressed by OSHA as well as to assure there are not further surges in COVID-19 infections.  OSHA wants to make sure these facilities are prepared to handle any future COVID surges.  By conducting these inspections,  OSHA hopes to </w:t>
      </w:r>
      <w:r w:rsidR="00A607DB">
        <w:rPr>
          <w:rFonts w:asciiTheme="minorHAnsi" w:hAnsiTheme="minorHAnsi" w:cstheme="minorHAnsi"/>
          <w:bCs/>
          <w:kern w:val="1"/>
          <w:lang w:eastAsia="hi-IN" w:bidi="hi-IN"/>
        </w:rPr>
        <w:t>deter other employers from relaxing mitigation strategies.</w:t>
      </w:r>
    </w:p>
    <w:p w14:paraId="605DE0DB" w14:textId="77777777" w:rsidR="00A607DB" w:rsidRDefault="00A607DB" w:rsidP="008E4243">
      <w:pPr>
        <w:pStyle w:val="Header"/>
        <w:widowControl w:val="0"/>
        <w:tabs>
          <w:tab w:val="clear" w:pos="4680"/>
          <w:tab w:val="clear" w:pos="9360"/>
        </w:tabs>
        <w:suppressAutoHyphens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</w:p>
    <w:p w14:paraId="26C499FA" w14:textId="6943C429" w:rsidR="00D54974" w:rsidRDefault="00A607DB" w:rsidP="008E4243">
      <w:pPr>
        <w:pStyle w:val="Header"/>
        <w:widowControl w:val="0"/>
        <w:tabs>
          <w:tab w:val="clear" w:pos="4680"/>
          <w:tab w:val="clear" w:pos="9360"/>
        </w:tabs>
        <w:suppressAutoHyphens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The initiative will last for three months, </w:t>
      </w:r>
      <w:r w:rsidR="001A0E00">
        <w:rPr>
          <w:rFonts w:asciiTheme="minorHAnsi" w:hAnsiTheme="minorHAnsi" w:cstheme="minorHAnsi"/>
          <w:bCs/>
          <w:kern w:val="1"/>
          <w:lang w:eastAsia="hi-IN" w:bidi="hi-IN"/>
        </w:rPr>
        <w:t>during which time</w:t>
      </w: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 OSHA intends to have a very strong presence</w:t>
      </w:r>
      <w:r w:rsidR="001A0E00">
        <w:rPr>
          <w:rFonts w:asciiTheme="minorHAnsi" w:hAnsiTheme="minorHAnsi" w:cstheme="minorHAnsi"/>
          <w:bCs/>
          <w:kern w:val="1"/>
          <w:lang w:eastAsia="hi-IN" w:bidi="hi-IN"/>
        </w:rPr>
        <w:t xml:space="preserve">. </w:t>
      </w:r>
      <w:r w:rsidR="00E26674">
        <w:rPr>
          <w:rFonts w:asciiTheme="minorHAnsi" w:hAnsiTheme="minorHAnsi" w:cstheme="minorHAnsi"/>
          <w:bCs/>
          <w:kern w:val="1"/>
          <w:lang w:eastAsia="hi-IN" w:bidi="hi-IN"/>
        </w:rPr>
        <w:t>During t</w:t>
      </w:r>
      <w:r w:rsidR="001A0E00">
        <w:rPr>
          <w:rFonts w:asciiTheme="minorHAnsi" w:hAnsiTheme="minorHAnsi" w:cstheme="minorHAnsi"/>
          <w:bCs/>
          <w:kern w:val="1"/>
          <w:lang w:eastAsia="hi-IN" w:bidi="hi-IN"/>
        </w:rPr>
        <w:t>he selection process</w:t>
      </w:r>
      <w:r w:rsidR="005E0E09">
        <w:rPr>
          <w:rFonts w:asciiTheme="minorHAnsi" w:hAnsiTheme="minorHAnsi" w:cstheme="minorHAnsi"/>
          <w:bCs/>
          <w:kern w:val="1"/>
          <w:lang w:eastAsia="hi-IN" w:bidi="hi-IN"/>
        </w:rPr>
        <w:t xml:space="preserve"> </w:t>
      </w:r>
      <w:r w:rsidR="001A0E00">
        <w:rPr>
          <w:rFonts w:asciiTheme="minorHAnsi" w:hAnsiTheme="minorHAnsi" w:cstheme="minorHAnsi"/>
          <w:bCs/>
          <w:kern w:val="1"/>
          <w:lang w:eastAsia="hi-IN" w:bidi="hi-IN"/>
        </w:rPr>
        <w:t xml:space="preserve">OSHA targets the establishments that are at higher risk which include healthcare facilities.  Under the initiative,  the inspections will be more focused and less in-depth than under </w:t>
      </w:r>
      <w:r w:rsidR="005E0E09">
        <w:rPr>
          <w:rFonts w:asciiTheme="minorHAnsi" w:hAnsiTheme="minorHAnsi" w:cstheme="minorHAnsi"/>
          <w:bCs/>
          <w:kern w:val="1"/>
          <w:lang w:eastAsia="hi-IN" w:bidi="hi-IN"/>
        </w:rPr>
        <w:t>OSHA’s</w:t>
      </w:r>
      <w:r w:rsidR="001A0E00">
        <w:rPr>
          <w:rFonts w:asciiTheme="minorHAnsi" w:hAnsiTheme="minorHAnsi" w:cstheme="minorHAnsi"/>
          <w:bCs/>
          <w:kern w:val="1"/>
          <w:lang w:eastAsia="hi-IN" w:bidi="hi-IN"/>
        </w:rPr>
        <w:t xml:space="preserve"> </w:t>
      </w:r>
      <w:r w:rsidR="005E0E09">
        <w:rPr>
          <w:rFonts w:asciiTheme="minorHAnsi" w:hAnsiTheme="minorHAnsi" w:cstheme="minorHAnsi"/>
          <w:bCs/>
          <w:kern w:val="1"/>
          <w:lang w:eastAsia="hi-IN" w:bidi="hi-IN"/>
        </w:rPr>
        <w:t>COVID-19 National Emphasis Program (</w:t>
      </w:r>
      <w:hyperlink r:id="rId10" w:history="1">
        <w:r w:rsidR="001A0E00" w:rsidRPr="005E0E09">
          <w:rPr>
            <w:rStyle w:val="Hyperlink"/>
            <w:rFonts w:asciiTheme="minorHAnsi" w:hAnsiTheme="minorHAnsi" w:cstheme="minorHAnsi"/>
            <w:bCs/>
            <w:kern w:val="1"/>
            <w:lang w:eastAsia="hi-IN" w:bidi="hi-IN"/>
          </w:rPr>
          <w:t>NEP</w:t>
        </w:r>
      </w:hyperlink>
      <w:r w:rsidR="005E0E09">
        <w:rPr>
          <w:rFonts w:asciiTheme="minorHAnsi" w:hAnsiTheme="minorHAnsi" w:cstheme="minorHAnsi"/>
          <w:bCs/>
          <w:kern w:val="1"/>
          <w:lang w:eastAsia="hi-IN" w:bidi="hi-IN"/>
        </w:rPr>
        <w:t>)</w:t>
      </w:r>
      <w:r w:rsidR="001A0E00">
        <w:rPr>
          <w:rFonts w:asciiTheme="minorHAnsi" w:hAnsiTheme="minorHAnsi" w:cstheme="minorHAnsi"/>
          <w:bCs/>
          <w:kern w:val="1"/>
          <w:lang w:eastAsia="hi-IN" w:bidi="hi-IN"/>
        </w:rPr>
        <w:t xml:space="preserve"> and </w:t>
      </w:r>
      <w:r w:rsidR="001337CF">
        <w:rPr>
          <w:rFonts w:asciiTheme="minorHAnsi" w:hAnsiTheme="minorHAnsi" w:cstheme="minorHAnsi"/>
          <w:bCs/>
          <w:kern w:val="1"/>
          <w:lang w:eastAsia="hi-IN" w:bidi="hi-IN"/>
        </w:rPr>
        <w:t>wi</w:t>
      </w:r>
      <w:r w:rsidR="001A0E00">
        <w:rPr>
          <w:rFonts w:asciiTheme="minorHAnsi" w:hAnsiTheme="minorHAnsi" w:cstheme="minorHAnsi"/>
          <w:bCs/>
          <w:kern w:val="1"/>
          <w:lang w:eastAsia="hi-IN" w:bidi="hi-IN"/>
        </w:rPr>
        <w:t>ll</w:t>
      </w:r>
      <w:r w:rsidR="001337CF">
        <w:rPr>
          <w:rFonts w:asciiTheme="minorHAnsi" w:hAnsiTheme="minorHAnsi" w:cstheme="minorHAnsi"/>
          <w:bCs/>
          <w:kern w:val="1"/>
          <w:lang w:eastAsia="hi-IN" w:bidi="hi-IN"/>
        </w:rPr>
        <w:t xml:space="preserve"> </w:t>
      </w:r>
      <w:r w:rsidR="001A0E00">
        <w:rPr>
          <w:rFonts w:asciiTheme="minorHAnsi" w:hAnsiTheme="minorHAnsi" w:cstheme="minorHAnsi"/>
          <w:bCs/>
          <w:kern w:val="1"/>
          <w:lang w:eastAsia="hi-IN" w:bidi="hi-IN"/>
        </w:rPr>
        <w:t xml:space="preserve">be a supplement under the targeting done under the NEP. </w:t>
      </w:r>
      <w:r w:rsidR="001337CF">
        <w:rPr>
          <w:rFonts w:asciiTheme="minorHAnsi" w:hAnsiTheme="minorHAnsi" w:cstheme="minorHAnsi"/>
          <w:bCs/>
          <w:kern w:val="1"/>
          <w:lang w:eastAsia="hi-IN" w:bidi="hi-IN"/>
        </w:rPr>
        <w:t xml:space="preserve">  OSHA will visit facilities contacted during the pandemic.  Facilities will be chosen </w:t>
      </w:r>
      <w:r w:rsidR="00960A7D">
        <w:rPr>
          <w:rFonts w:asciiTheme="minorHAnsi" w:hAnsiTheme="minorHAnsi" w:cstheme="minorHAnsi"/>
          <w:bCs/>
          <w:kern w:val="1"/>
          <w:lang w:eastAsia="hi-IN" w:bidi="hi-IN"/>
        </w:rPr>
        <w:t>using</w:t>
      </w:r>
      <w:r w:rsidR="001337CF">
        <w:rPr>
          <w:rFonts w:asciiTheme="minorHAnsi" w:hAnsiTheme="minorHAnsi" w:cstheme="minorHAnsi"/>
          <w:bCs/>
          <w:kern w:val="1"/>
          <w:lang w:eastAsia="hi-IN" w:bidi="hi-IN"/>
        </w:rPr>
        <w:t xml:space="preserve"> metrics where OSHA saw highest number of complaints, referrals</w:t>
      </w:r>
      <w:r w:rsidR="00960A7D">
        <w:rPr>
          <w:rFonts w:asciiTheme="minorHAnsi" w:hAnsiTheme="minorHAnsi" w:cstheme="minorHAnsi"/>
          <w:bCs/>
          <w:kern w:val="1"/>
          <w:lang w:eastAsia="hi-IN" w:bidi="hi-IN"/>
        </w:rPr>
        <w:t>,</w:t>
      </w:r>
      <w:r w:rsidR="001337CF">
        <w:rPr>
          <w:rFonts w:asciiTheme="minorHAnsi" w:hAnsiTheme="minorHAnsi" w:cstheme="minorHAnsi"/>
          <w:bCs/>
          <w:kern w:val="1"/>
          <w:lang w:eastAsia="hi-IN" w:bidi="hi-IN"/>
        </w:rPr>
        <w:t xml:space="preserve"> and inspections that resulted in citations.  </w:t>
      </w:r>
    </w:p>
    <w:p w14:paraId="324ADF3A" w14:textId="7D628E95" w:rsidR="00AB46ED" w:rsidRDefault="00AB46ED" w:rsidP="008E4243">
      <w:pPr>
        <w:pStyle w:val="Header"/>
        <w:widowControl w:val="0"/>
        <w:tabs>
          <w:tab w:val="clear" w:pos="4680"/>
          <w:tab w:val="clear" w:pos="9360"/>
        </w:tabs>
        <w:suppressAutoHyphens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</w:p>
    <w:p w14:paraId="33D51A08" w14:textId="3AEB2ACF" w:rsidR="00AB46ED" w:rsidRDefault="00AB46ED" w:rsidP="008E4243">
      <w:pPr>
        <w:pStyle w:val="Header"/>
        <w:widowControl w:val="0"/>
        <w:tabs>
          <w:tab w:val="clear" w:pos="4680"/>
          <w:tab w:val="clear" w:pos="9360"/>
        </w:tabs>
        <w:suppressAutoHyphens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There will be a record review component as well as a walk-around component to the inspection. The record review will ensure the employer has implemented a COVID-19 plan</w:t>
      </w:r>
      <w:r w:rsidR="00F425CD">
        <w:rPr>
          <w:rFonts w:asciiTheme="minorHAnsi" w:hAnsiTheme="minorHAnsi" w:cstheme="minorHAnsi"/>
          <w:bCs/>
          <w:kern w:val="1"/>
          <w:lang w:eastAsia="hi-IN" w:bidi="hi-IN"/>
        </w:rPr>
        <w:t xml:space="preserve"> as well as </w:t>
      </w:r>
      <w:r w:rsidR="00960A7D">
        <w:rPr>
          <w:rFonts w:asciiTheme="minorHAnsi" w:hAnsiTheme="minorHAnsi" w:cstheme="minorHAnsi"/>
          <w:bCs/>
          <w:kern w:val="1"/>
          <w:lang w:eastAsia="hi-IN" w:bidi="hi-IN"/>
        </w:rPr>
        <w:t xml:space="preserve">a review of </w:t>
      </w:r>
      <w:r w:rsidR="00F425CD">
        <w:rPr>
          <w:rFonts w:asciiTheme="minorHAnsi" w:hAnsiTheme="minorHAnsi" w:cstheme="minorHAnsi"/>
          <w:bCs/>
          <w:kern w:val="1"/>
          <w:lang w:eastAsia="hi-IN" w:bidi="hi-IN"/>
        </w:rPr>
        <w:t xml:space="preserve">the 300 logs. </w:t>
      </w: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 There will also be verification that the facility has a respiratory protection program in place</w:t>
      </w:r>
      <w:r w:rsidR="00960A7D">
        <w:rPr>
          <w:rFonts w:asciiTheme="minorHAnsi" w:hAnsiTheme="minorHAnsi" w:cstheme="minorHAnsi"/>
          <w:bCs/>
          <w:kern w:val="1"/>
          <w:lang w:eastAsia="hi-IN" w:bidi="hi-IN"/>
        </w:rPr>
        <w:t>,</w:t>
      </w: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 where applicable</w:t>
      </w:r>
      <w:r w:rsidR="00F425CD">
        <w:rPr>
          <w:rFonts w:asciiTheme="minorHAnsi" w:hAnsiTheme="minorHAnsi" w:cstheme="minorHAnsi"/>
          <w:bCs/>
          <w:kern w:val="1"/>
          <w:lang w:eastAsia="hi-IN" w:bidi="hi-IN"/>
        </w:rPr>
        <w:t>. The walk-around component will assure that where there is a respiratory protection plan in plac</w:t>
      </w:r>
      <w:r w:rsidR="00C8082F">
        <w:rPr>
          <w:rFonts w:asciiTheme="minorHAnsi" w:hAnsiTheme="minorHAnsi" w:cstheme="minorHAnsi"/>
          <w:bCs/>
          <w:kern w:val="1"/>
          <w:lang w:eastAsia="hi-IN" w:bidi="hi-IN"/>
        </w:rPr>
        <w:t>e</w:t>
      </w:r>
      <w:r w:rsidR="00960A7D">
        <w:rPr>
          <w:rFonts w:asciiTheme="minorHAnsi" w:hAnsiTheme="minorHAnsi" w:cstheme="minorHAnsi"/>
          <w:bCs/>
          <w:kern w:val="1"/>
          <w:lang w:eastAsia="hi-IN" w:bidi="hi-IN"/>
        </w:rPr>
        <w:t xml:space="preserve"> and </w:t>
      </w:r>
      <w:r w:rsidR="00C8082F">
        <w:rPr>
          <w:rFonts w:asciiTheme="minorHAnsi" w:hAnsiTheme="minorHAnsi" w:cstheme="minorHAnsi"/>
          <w:bCs/>
          <w:kern w:val="1"/>
          <w:lang w:eastAsia="hi-IN" w:bidi="hi-IN"/>
        </w:rPr>
        <w:t>adequate supplies of PPE</w:t>
      </w:r>
      <w:r w:rsidR="00960A7D">
        <w:rPr>
          <w:rFonts w:asciiTheme="minorHAnsi" w:hAnsiTheme="minorHAnsi" w:cstheme="minorHAnsi"/>
          <w:bCs/>
          <w:kern w:val="1"/>
          <w:lang w:eastAsia="hi-IN" w:bidi="hi-IN"/>
        </w:rPr>
        <w:t xml:space="preserve">; </w:t>
      </w:r>
      <w:r w:rsidR="00C8082F">
        <w:rPr>
          <w:rFonts w:asciiTheme="minorHAnsi" w:hAnsiTheme="minorHAnsi" w:cstheme="minorHAnsi"/>
          <w:bCs/>
          <w:kern w:val="1"/>
          <w:lang w:eastAsia="hi-IN" w:bidi="hi-IN"/>
        </w:rPr>
        <w:t xml:space="preserve">OSHA will interview employees and their representatives to confirm the employees’ experience is collaborated by what is observed by OSHA. </w:t>
      </w:r>
    </w:p>
    <w:p w14:paraId="4CEEE4E3" w14:textId="03CFB980" w:rsidR="00C8082F" w:rsidRDefault="00C8082F" w:rsidP="008E4243">
      <w:pPr>
        <w:pStyle w:val="Header"/>
        <w:widowControl w:val="0"/>
        <w:tabs>
          <w:tab w:val="clear" w:pos="4680"/>
          <w:tab w:val="clear" w:pos="9360"/>
        </w:tabs>
        <w:suppressAutoHyphens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</w:p>
    <w:p w14:paraId="4BB38DA7" w14:textId="1A06FFC5" w:rsidR="00D54974" w:rsidRDefault="00C8082F" w:rsidP="008E4243">
      <w:pPr>
        <w:pStyle w:val="Header"/>
        <w:widowControl w:val="0"/>
        <w:tabs>
          <w:tab w:val="clear" w:pos="4680"/>
          <w:tab w:val="clear" w:pos="9360"/>
        </w:tabs>
        <w:suppressAutoHyphens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OSHA will continue to use existing standards </w:t>
      </w:r>
      <w:r w:rsidR="005E0E09">
        <w:rPr>
          <w:rFonts w:asciiTheme="minorHAnsi" w:hAnsiTheme="minorHAnsi" w:cstheme="minorHAnsi"/>
          <w:bCs/>
          <w:kern w:val="1"/>
          <w:lang w:eastAsia="hi-IN" w:bidi="hi-IN"/>
        </w:rPr>
        <w:t xml:space="preserve">to cite COVID-19 violations </w:t>
      </w: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which include PPE, </w:t>
      </w:r>
      <w:r w:rsidR="00960A7D">
        <w:rPr>
          <w:rFonts w:asciiTheme="minorHAnsi" w:hAnsiTheme="minorHAnsi" w:cstheme="minorHAnsi"/>
          <w:bCs/>
          <w:kern w:val="1"/>
          <w:lang w:eastAsia="hi-IN" w:bidi="hi-IN"/>
        </w:rPr>
        <w:t xml:space="preserve">the </w:t>
      </w:r>
      <w:r>
        <w:rPr>
          <w:rFonts w:asciiTheme="minorHAnsi" w:hAnsiTheme="minorHAnsi" w:cstheme="minorHAnsi"/>
          <w:bCs/>
          <w:kern w:val="1"/>
          <w:lang w:eastAsia="hi-IN" w:bidi="hi-IN"/>
        </w:rPr>
        <w:t>Respiratory Protection Standard and the General Duty Clause.</w:t>
      </w:r>
      <w:r w:rsidR="00D845C1">
        <w:rPr>
          <w:rFonts w:asciiTheme="minorHAnsi" w:hAnsiTheme="minorHAnsi" w:cstheme="minorHAnsi"/>
          <w:bCs/>
          <w:kern w:val="1"/>
          <w:lang w:eastAsia="hi-IN" w:bidi="hi-IN"/>
        </w:rPr>
        <w:t xml:space="preserve">  </w:t>
      </w:r>
      <w:r>
        <w:rPr>
          <w:rFonts w:asciiTheme="minorHAnsi" w:hAnsiTheme="minorHAnsi" w:cstheme="minorHAnsi"/>
          <w:bCs/>
          <w:kern w:val="1"/>
          <w:lang w:eastAsia="hi-IN" w:bidi="hi-IN"/>
        </w:rPr>
        <w:t>OSHA continues to update guidance doc</w:t>
      </w:r>
      <w:r w:rsidR="00D845C1">
        <w:rPr>
          <w:rFonts w:asciiTheme="minorHAnsi" w:hAnsiTheme="minorHAnsi" w:cstheme="minorHAnsi"/>
          <w:bCs/>
          <w:kern w:val="1"/>
          <w:lang w:eastAsia="hi-IN" w:bidi="hi-IN"/>
        </w:rPr>
        <w:t>uments</w:t>
      </w: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 and instructions to </w:t>
      </w:r>
      <w:r w:rsidR="00D845C1">
        <w:rPr>
          <w:rFonts w:asciiTheme="minorHAnsi" w:hAnsiTheme="minorHAnsi" w:cstheme="minorHAnsi"/>
          <w:bCs/>
          <w:kern w:val="1"/>
          <w:lang w:eastAsia="hi-IN" w:bidi="hi-IN"/>
        </w:rPr>
        <w:t>G</w:t>
      </w: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uidance </w:t>
      </w:r>
      <w:r w:rsidR="00D845C1">
        <w:rPr>
          <w:rFonts w:asciiTheme="minorHAnsi" w:hAnsiTheme="minorHAnsi" w:cstheme="minorHAnsi"/>
          <w:bCs/>
          <w:kern w:val="1"/>
          <w:lang w:eastAsia="hi-IN" w:bidi="hi-IN"/>
        </w:rPr>
        <w:t>O</w:t>
      </w: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fficers </w:t>
      </w:r>
      <w:r w:rsidR="00960A7D">
        <w:rPr>
          <w:rFonts w:asciiTheme="minorHAnsi" w:hAnsiTheme="minorHAnsi" w:cstheme="minorHAnsi"/>
          <w:bCs/>
          <w:kern w:val="1"/>
          <w:lang w:eastAsia="hi-IN" w:bidi="hi-IN"/>
        </w:rPr>
        <w:t xml:space="preserve">on </w:t>
      </w:r>
      <w:r>
        <w:rPr>
          <w:rFonts w:asciiTheme="minorHAnsi" w:hAnsiTheme="minorHAnsi" w:cstheme="minorHAnsi"/>
          <w:bCs/>
          <w:kern w:val="1"/>
          <w:lang w:eastAsia="hi-IN" w:bidi="hi-IN"/>
        </w:rPr>
        <w:t>how</w:t>
      </w:r>
      <w:r w:rsidR="00D845C1">
        <w:rPr>
          <w:rFonts w:asciiTheme="minorHAnsi" w:hAnsiTheme="minorHAnsi" w:cstheme="minorHAnsi"/>
          <w:bCs/>
          <w:kern w:val="1"/>
          <w:lang w:eastAsia="hi-IN" w:bidi="hi-IN"/>
        </w:rPr>
        <w:t xml:space="preserve"> </w:t>
      </w:r>
      <w:r>
        <w:rPr>
          <w:rFonts w:asciiTheme="minorHAnsi" w:hAnsiTheme="minorHAnsi" w:cstheme="minorHAnsi"/>
          <w:bCs/>
          <w:kern w:val="1"/>
          <w:lang w:eastAsia="hi-IN" w:bidi="hi-IN"/>
        </w:rPr>
        <w:t>to enforce existin</w:t>
      </w:r>
      <w:r w:rsidR="00D845C1">
        <w:rPr>
          <w:rFonts w:asciiTheme="minorHAnsi" w:hAnsiTheme="minorHAnsi" w:cstheme="minorHAnsi"/>
          <w:bCs/>
          <w:kern w:val="1"/>
          <w:lang w:eastAsia="hi-IN" w:bidi="hi-IN"/>
        </w:rPr>
        <w:t>g</w:t>
      </w: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 standards. </w:t>
      </w:r>
    </w:p>
    <w:p w14:paraId="15C59DE2" w14:textId="5946A810" w:rsidR="00D845C1" w:rsidRDefault="00D845C1" w:rsidP="008E4243">
      <w:pPr>
        <w:pStyle w:val="Header"/>
        <w:widowControl w:val="0"/>
        <w:tabs>
          <w:tab w:val="clear" w:pos="4680"/>
          <w:tab w:val="clear" w:pos="9360"/>
        </w:tabs>
        <w:suppressAutoHyphens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</w:p>
    <w:p w14:paraId="00F558C8" w14:textId="77777777" w:rsidR="00177D67" w:rsidRPr="00177D67" w:rsidRDefault="00177D67" w:rsidP="008E4243">
      <w:pPr>
        <w:pStyle w:val="Header"/>
        <w:widowControl w:val="0"/>
        <w:tabs>
          <w:tab w:val="clear" w:pos="4680"/>
          <w:tab w:val="clear" w:pos="9360"/>
        </w:tabs>
        <w:suppressAutoHyphens/>
        <w:jc w:val="both"/>
        <w:rPr>
          <w:rFonts w:asciiTheme="minorHAnsi" w:hAnsiTheme="minorHAnsi" w:cstheme="minorHAnsi"/>
          <w:bCs/>
          <w:kern w:val="1"/>
          <w:u w:val="single"/>
          <w:lang w:eastAsia="hi-IN" w:bidi="hi-IN"/>
        </w:rPr>
      </w:pPr>
      <w:r>
        <w:rPr>
          <w:rFonts w:asciiTheme="minorHAnsi" w:hAnsiTheme="minorHAnsi" w:cstheme="minorHAnsi"/>
          <w:bCs/>
          <w:kern w:val="1"/>
          <w:u w:val="single"/>
          <w:lang w:eastAsia="hi-IN" w:bidi="hi-IN"/>
        </w:rPr>
        <w:t>Questions and Answers</w:t>
      </w:r>
    </w:p>
    <w:p w14:paraId="12F71492" w14:textId="2BDCE627" w:rsidR="00B1772E" w:rsidRDefault="00B1772E" w:rsidP="008E4243">
      <w:pPr>
        <w:pStyle w:val="Header"/>
        <w:widowControl w:val="0"/>
        <w:tabs>
          <w:tab w:val="clear" w:pos="4680"/>
          <w:tab w:val="clear" w:pos="9360"/>
        </w:tabs>
        <w:suppressAutoHyphens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</w:p>
    <w:p w14:paraId="54763A16" w14:textId="6AB3AB5E" w:rsidR="00B1772E" w:rsidRDefault="00B1772E" w:rsidP="008E4243">
      <w:pPr>
        <w:pStyle w:val="Header"/>
        <w:widowControl w:val="0"/>
        <w:tabs>
          <w:tab w:val="clear" w:pos="4680"/>
          <w:tab w:val="clear" w:pos="9360"/>
        </w:tabs>
        <w:suppressAutoHyphens/>
        <w:ind w:left="720" w:hanging="720"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  <w:r w:rsidRPr="004E5A69">
        <w:rPr>
          <w:rFonts w:asciiTheme="minorHAnsi" w:hAnsiTheme="minorHAnsi" w:cstheme="minorHAnsi"/>
          <w:b/>
          <w:kern w:val="1"/>
          <w:lang w:eastAsia="hi-IN" w:bidi="hi-IN"/>
        </w:rPr>
        <w:t>Q1:</w:t>
      </w:r>
      <w:r>
        <w:rPr>
          <w:rFonts w:asciiTheme="minorHAnsi" w:hAnsiTheme="minorHAnsi" w:cstheme="minorHAnsi"/>
          <w:bCs/>
          <w:kern w:val="1"/>
          <w:lang w:eastAsia="hi-IN" w:bidi="hi-IN"/>
        </w:rPr>
        <w:tab/>
      </w:r>
      <w:r w:rsidR="00D845C1">
        <w:rPr>
          <w:rFonts w:asciiTheme="minorHAnsi" w:hAnsiTheme="minorHAnsi" w:cstheme="minorHAnsi"/>
          <w:bCs/>
          <w:kern w:val="1"/>
          <w:lang w:eastAsia="hi-IN" w:bidi="hi-IN"/>
        </w:rPr>
        <w:t>Under the Healthcare blitz, will OSHA conduct follow-up monitoring inspections at healthcare facilities that have an active contest still underway</w:t>
      </w:r>
      <w:r w:rsidR="0081357D">
        <w:rPr>
          <w:rFonts w:asciiTheme="minorHAnsi" w:hAnsiTheme="minorHAnsi" w:cstheme="minorHAnsi"/>
          <w:bCs/>
          <w:kern w:val="1"/>
          <w:lang w:eastAsia="hi-IN" w:bidi="hi-IN"/>
        </w:rPr>
        <w:t>?</w:t>
      </w:r>
    </w:p>
    <w:p w14:paraId="6F1D5394" w14:textId="531C5352" w:rsidR="0081357D" w:rsidRDefault="0081357D" w:rsidP="008E4243">
      <w:pPr>
        <w:pStyle w:val="Header"/>
        <w:widowControl w:val="0"/>
        <w:tabs>
          <w:tab w:val="clear" w:pos="4680"/>
          <w:tab w:val="clear" w:pos="9360"/>
        </w:tabs>
        <w:suppressAutoHyphens/>
        <w:ind w:left="720" w:hanging="720"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</w:p>
    <w:p w14:paraId="00B542B1" w14:textId="070B39DB" w:rsidR="0081357D" w:rsidRDefault="0081357D" w:rsidP="008E4243">
      <w:pPr>
        <w:pStyle w:val="Header"/>
        <w:widowControl w:val="0"/>
        <w:tabs>
          <w:tab w:val="clear" w:pos="4680"/>
          <w:tab w:val="clear" w:pos="9360"/>
        </w:tabs>
        <w:suppressAutoHyphens/>
        <w:ind w:left="720" w:hanging="720"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  <w:r w:rsidRPr="004E5A69">
        <w:rPr>
          <w:rFonts w:asciiTheme="minorHAnsi" w:hAnsiTheme="minorHAnsi" w:cstheme="minorHAnsi"/>
          <w:b/>
          <w:kern w:val="1"/>
          <w:lang w:eastAsia="hi-IN" w:bidi="hi-IN"/>
        </w:rPr>
        <w:t>A1:</w:t>
      </w:r>
      <w:r>
        <w:rPr>
          <w:rFonts w:asciiTheme="minorHAnsi" w:hAnsiTheme="minorHAnsi" w:cstheme="minorHAnsi"/>
          <w:bCs/>
          <w:kern w:val="1"/>
          <w:lang w:eastAsia="hi-IN" w:bidi="hi-IN"/>
        </w:rPr>
        <w:tab/>
      </w:r>
      <w:r w:rsidR="00D845C1">
        <w:rPr>
          <w:rFonts w:asciiTheme="minorHAnsi" w:hAnsiTheme="minorHAnsi" w:cstheme="minorHAnsi"/>
          <w:bCs/>
          <w:kern w:val="1"/>
          <w:lang w:eastAsia="hi-IN" w:bidi="hi-IN"/>
        </w:rPr>
        <w:t>No.  We are looking at closed inspections and program activities.</w:t>
      </w:r>
    </w:p>
    <w:p w14:paraId="0BF6D50F" w14:textId="17584850" w:rsidR="0081357D" w:rsidRDefault="0081357D" w:rsidP="008E4243">
      <w:pPr>
        <w:pStyle w:val="Header"/>
        <w:widowControl w:val="0"/>
        <w:tabs>
          <w:tab w:val="clear" w:pos="4680"/>
          <w:tab w:val="clear" w:pos="9360"/>
        </w:tabs>
        <w:suppressAutoHyphens/>
        <w:ind w:left="720" w:hanging="720"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</w:p>
    <w:p w14:paraId="30DAF0D1" w14:textId="63EE505B" w:rsidR="0081357D" w:rsidRDefault="0081357D" w:rsidP="008E4243">
      <w:pPr>
        <w:pStyle w:val="Header"/>
        <w:widowControl w:val="0"/>
        <w:tabs>
          <w:tab w:val="clear" w:pos="4680"/>
          <w:tab w:val="clear" w:pos="9360"/>
        </w:tabs>
        <w:suppressAutoHyphens/>
        <w:ind w:left="720" w:hanging="720"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  <w:r w:rsidRPr="004E5A69">
        <w:rPr>
          <w:rFonts w:asciiTheme="minorHAnsi" w:hAnsiTheme="minorHAnsi" w:cstheme="minorHAnsi"/>
          <w:b/>
          <w:kern w:val="1"/>
          <w:lang w:eastAsia="hi-IN" w:bidi="hi-IN"/>
        </w:rPr>
        <w:t>Q2:</w:t>
      </w:r>
      <w:r>
        <w:rPr>
          <w:rFonts w:asciiTheme="minorHAnsi" w:hAnsiTheme="minorHAnsi" w:cstheme="minorHAnsi"/>
          <w:bCs/>
          <w:kern w:val="1"/>
          <w:lang w:eastAsia="hi-IN" w:bidi="hi-IN"/>
        </w:rPr>
        <w:tab/>
      </w:r>
      <w:r w:rsidR="00445F8A">
        <w:rPr>
          <w:rFonts w:asciiTheme="minorHAnsi" w:hAnsiTheme="minorHAnsi" w:cstheme="minorHAnsi"/>
          <w:bCs/>
          <w:kern w:val="1"/>
          <w:lang w:eastAsia="hi-IN" w:bidi="hi-IN"/>
        </w:rPr>
        <w:t xml:space="preserve">I’m confused with the broader Infectious Disease Rule. The prior initiation of the rulemaking and the intent of that rule </w:t>
      </w:r>
      <w:r w:rsidR="007B3FF7">
        <w:rPr>
          <w:rFonts w:asciiTheme="minorHAnsi" w:hAnsiTheme="minorHAnsi" w:cstheme="minorHAnsi"/>
          <w:bCs/>
          <w:kern w:val="1"/>
          <w:lang w:eastAsia="hi-IN" w:bidi="hi-IN"/>
        </w:rPr>
        <w:t xml:space="preserve">was </w:t>
      </w:r>
      <w:r w:rsidR="00445F8A">
        <w:rPr>
          <w:rFonts w:asciiTheme="minorHAnsi" w:hAnsiTheme="minorHAnsi" w:cstheme="minorHAnsi"/>
          <w:bCs/>
          <w:kern w:val="1"/>
          <w:lang w:eastAsia="hi-IN" w:bidi="hi-IN"/>
        </w:rPr>
        <w:t>to focus on the Healthcare Industry. Has th</w:t>
      </w:r>
      <w:r w:rsidR="007B3FF7">
        <w:rPr>
          <w:rFonts w:asciiTheme="minorHAnsi" w:hAnsiTheme="minorHAnsi" w:cstheme="minorHAnsi"/>
          <w:bCs/>
          <w:kern w:val="1"/>
          <w:lang w:eastAsia="hi-IN" w:bidi="hi-IN"/>
        </w:rPr>
        <w:t>is</w:t>
      </w:r>
      <w:r w:rsidR="00445F8A">
        <w:rPr>
          <w:rFonts w:asciiTheme="minorHAnsi" w:hAnsiTheme="minorHAnsi" w:cstheme="minorHAnsi"/>
          <w:bCs/>
          <w:kern w:val="1"/>
          <w:lang w:eastAsia="hi-IN" w:bidi="hi-IN"/>
        </w:rPr>
        <w:t xml:space="preserve"> pivoted to an all-industry rule?</w:t>
      </w:r>
    </w:p>
    <w:p w14:paraId="2811382B" w14:textId="37A48F4E" w:rsidR="00456F5F" w:rsidRDefault="00456F5F" w:rsidP="008E4243">
      <w:pPr>
        <w:pStyle w:val="Header"/>
        <w:widowControl w:val="0"/>
        <w:tabs>
          <w:tab w:val="clear" w:pos="4680"/>
          <w:tab w:val="clear" w:pos="9360"/>
        </w:tabs>
        <w:suppressAutoHyphens/>
        <w:ind w:left="720" w:hanging="720"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</w:p>
    <w:p w14:paraId="3F1A7A54" w14:textId="5CEB9175" w:rsidR="00456F5F" w:rsidRDefault="00456F5F" w:rsidP="008E4243">
      <w:pPr>
        <w:pStyle w:val="Header"/>
        <w:widowControl w:val="0"/>
        <w:tabs>
          <w:tab w:val="clear" w:pos="4680"/>
          <w:tab w:val="clear" w:pos="9360"/>
        </w:tabs>
        <w:suppressAutoHyphens/>
        <w:ind w:left="720" w:hanging="720"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  <w:r w:rsidRPr="004E5A69">
        <w:rPr>
          <w:rFonts w:asciiTheme="minorHAnsi" w:hAnsiTheme="minorHAnsi" w:cstheme="minorHAnsi"/>
          <w:b/>
          <w:kern w:val="1"/>
          <w:lang w:eastAsia="hi-IN" w:bidi="hi-IN"/>
        </w:rPr>
        <w:t>A2:</w:t>
      </w:r>
      <w:r>
        <w:rPr>
          <w:rFonts w:asciiTheme="minorHAnsi" w:hAnsiTheme="minorHAnsi" w:cstheme="minorHAnsi"/>
          <w:bCs/>
          <w:kern w:val="1"/>
          <w:lang w:eastAsia="hi-IN" w:bidi="hi-IN"/>
        </w:rPr>
        <w:tab/>
      </w:r>
      <w:r w:rsidR="00445F8A">
        <w:rPr>
          <w:rFonts w:asciiTheme="minorHAnsi" w:hAnsiTheme="minorHAnsi" w:cstheme="minorHAnsi"/>
          <w:bCs/>
          <w:kern w:val="1"/>
          <w:lang w:eastAsia="hi-IN" w:bidi="hi-IN"/>
        </w:rPr>
        <w:t>We took the work from the previous S</w:t>
      </w:r>
      <w:r w:rsidR="00960A7D">
        <w:rPr>
          <w:rFonts w:asciiTheme="minorHAnsi" w:hAnsiTheme="minorHAnsi" w:cstheme="minorHAnsi"/>
          <w:bCs/>
          <w:kern w:val="1"/>
          <w:lang w:eastAsia="hi-IN" w:bidi="hi-IN"/>
        </w:rPr>
        <w:t>BREFA</w:t>
      </w:r>
      <w:r w:rsidR="002F5D71">
        <w:rPr>
          <w:rFonts w:asciiTheme="minorHAnsi" w:hAnsiTheme="minorHAnsi" w:cstheme="minorHAnsi"/>
          <w:bCs/>
          <w:kern w:val="1"/>
          <w:lang w:eastAsia="hi-IN" w:bidi="hi-IN"/>
        </w:rPr>
        <w:t xml:space="preserve"> </w:t>
      </w:r>
      <w:r w:rsidR="00445F8A">
        <w:rPr>
          <w:rFonts w:asciiTheme="minorHAnsi" w:hAnsiTheme="minorHAnsi" w:cstheme="minorHAnsi"/>
          <w:bCs/>
          <w:kern w:val="1"/>
          <w:lang w:eastAsia="hi-IN" w:bidi="hi-IN"/>
        </w:rPr>
        <w:t>panel</w:t>
      </w:r>
      <w:r w:rsidR="002F5D71">
        <w:rPr>
          <w:rFonts w:asciiTheme="minorHAnsi" w:hAnsiTheme="minorHAnsi" w:cstheme="minorHAnsi"/>
          <w:bCs/>
          <w:kern w:val="1"/>
          <w:lang w:eastAsia="hi-IN" w:bidi="hi-IN"/>
        </w:rPr>
        <w:t xml:space="preserve"> a few years back and </w:t>
      </w:r>
      <w:r w:rsidR="007B3FF7">
        <w:rPr>
          <w:rFonts w:asciiTheme="minorHAnsi" w:hAnsiTheme="minorHAnsi" w:cstheme="minorHAnsi"/>
          <w:bCs/>
          <w:kern w:val="1"/>
          <w:lang w:eastAsia="hi-IN" w:bidi="hi-IN"/>
        </w:rPr>
        <w:t xml:space="preserve">are </w:t>
      </w:r>
      <w:r w:rsidR="002F5D71">
        <w:rPr>
          <w:rFonts w:asciiTheme="minorHAnsi" w:hAnsiTheme="minorHAnsi" w:cstheme="minorHAnsi"/>
          <w:bCs/>
          <w:kern w:val="1"/>
          <w:lang w:eastAsia="hi-IN" w:bidi="hi-IN"/>
        </w:rPr>
        <w:t xml:space="preserve">working from that. There is not a proposal out and available yet. We may have questions included in the </w:t>
      </w:r>
      <w:r w:rsidR="002F5D71">
        <w:rPr>
          <w:rFonts w:asciiTheme="minorHAnsi" w:hAnsiTheme="minorHAnsi" w:cstheme="minorHAnsi"/>
          <w:bCs/>
          <w:kern w:val="1"/>
          <w:lang w:eastAsia="hi-IN" w:bidi="hi-IN"/>
        </w:rPr>
        <w:lastRenderedPageBreak/>
        <w:t xml:space="preserve">rule which could help guide the path forward. </w:t>
      </w:r>
      <w:r w:rsidR="00445F8A">
        <w:rPr>
          <w:rFonts w:asciiTheme="minorHAnsi" w:hAnsiTheme="minorHAnsi" w:cstheme="minorHAnsi"/>
          <w:bCs/>
          <w:kern w:val="1"/>
          <w:lang w:eastAsia="hi-IN" w:bidi="hi-IN"/>
        </w:rPr>
        <w:t xml:space="preserve"> </w:t>
      </w:r>
    </w:p>
    <w:p w14:paraId="54382AEA" w14:textId="77777777" w:rsidR="007B3FF7" w:rsidRDefault="007B3FF7" w:rsidP="008E4243">
      <w:pPr>
        <w:pStyle w:val="Header"/>
        <w:widowControl w:val="0"/>
        <w:tabs>
          <w:tab w:val="clear" w:pos="4680"/>
          <w:tab w:val="clear" w:pos="9360"/>
        </w:tabs>
        <w:suppressAutoHyphens/>
        <w:ind w:left="720" w:hanging="720"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</w:p>
    <w:p w14:paraId="6E7728BE" w14:textId="1849725A" w:rsidR="00B1772E" w:rsidRDefault="002F5D71" w:rsidP="008E4243">
      <w:pPr>
        <w:pStyle w:val="Header"/>
        <w:widowControl w:val="0"/>
        <w:tabs>
          <w:tab w:val="clear" w:pos="4680"/>
          <w:tab w:val="clear" w:pos="9360"/>
        </w:tabs>
        <w:suppressAutoHyphens/>
        <w:jc w:val="both"/>
        <w:rPr>
          <w:rFonts w:asciiTheme="minorHAnsi" w:hAnsiTheme="minorHAnsi" w:cstheme="minorHAnsi"/>
          <w:b/>
          <w:kern w:val="1"/>
          <w:u w:val="single"/>
          <w:lang w:eastAsia="hi-IN" w:bidi="hi-IN"/>
        </w:rPr>
      </w:pPr>
      <w:r>
        <w:rPr>
          <w:rFonts w:asciiTheme="minorHAnsi" w:hAnsiTheme="minorHAnsi" w:cstheme="minorHAnsi"/>
          <w:b/>
          <w:kern w:val="1"/>
          <w:u w:val="single"/>
          <w:lang w:eastAsia="hi-IN" w:bidi="hi-IN"/>
        </w:rPr>
        <w:t xml:space="preserve">Update on OSHA’s NACOSH Work Group on Heat </w:t>
      </w:r>
      <w:r w:rsidR="004D2E88">
        <w:rPr>
          <w:rFonts w:asciiTheme="minorHAnsi" w:hAnsiTheme="minorHAnsi" w:cstheme="minorHAnsi"/>
          <w:b/>
          <w:kern w:val="1"/>
          <w:u w:val="single"/>
          <w:lang w:eastAsia="hi-IN" w:bidi="hi-IN"/>
        </w:rPr>
        <w:t>Injury</w:t>
      </w:r>
      <w:r>
        <w:rPr>
          <w:rFonts w:asciiTheme="minorHAnsi" w:hAnsiTheme="minorHAnsi" w:cstheme="minorHAnsi"/>
          <w:b/>
          <w:kern w:val="1"/>
          <w:u w:val="single"/>
          <w:lang w:eastAsia="hi-IN" w:bidi="hi-IN"/>
        </w:rPr>
        <w:t xml:space="preserve"> and Illness Pr</w:t>
      </w:r>
      <w:r w:rsidR="004D2E88">
        <w:rPr>
          <w:rFonts w:asciiTheme="minorHAnsi" w:hAnsiTheme="minorHAnsi" w:cstheme="minorHAnsi"/>
          <w:b/>
          <w:kern w:val="1"/>
          <w:u w:val="single"/>
          <w:lang w:eastAsia="hi-IN" w:bidi="hi-IN"/>
        </w:rPr>
        <w:t>e</w:t>
      </w:r>
      <w:r>
        <w:rPr>
          <w:rFonts w:asciiTheme="minorHAnsi" w:hAnsiTheme="minorHAnsi" w:cstheme="minorHAnsi"/>
          <w:b/>
          <w:kern w:val="1"/>
          <w:u w:val="single"/>
          <w:lang w:eastAsia="hi-IN" w:bidi="hi-IN"/>
        </w:rPr>
        <w:t>vention in Indoor and Outdoor Activities</w:t>
      </w:r>
    </w:p>
    <w:p w14:paraId="17E3F8C9" w14:textId="4E7AD555" w:rsidR="002F5D71" w:rsidRDefault="002F5D71" w:rsidP="008E4243">
      <w:pPr>
        <w:pStyle w:val="Header"/>
        <w:widowControl w:val="0"/>
        <w:tabs>
          <w:tab w:val="clear" w:pos="4680"/>
          <w:tab w:val="clear" w:pos="9360"/>
        </w:tabs>
        <w:suppressAutoHyphens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On October 27, 2021, OSHA published an ANPR</w:t>
      </w:r>
      <w:r w:rsidR="007B3FF7">
        <w:rPr>
          <w:rFonts w:asciiTheme="minorHAnsi" w:hAnsiTheme="minorHAnsi" w:cstheme="minorHAnsi"/>
          <w:bCs/>
          <w:kern w:val="1"/>
          <w:lang w:eastAsia="hi-IN" w:bidi="hi-IN"/>
        </w:rPr>
        <w:t>M</w:t>
      </w: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 on “Heat Injury and Illness Prevention in Outdoor and Indoor Work Settings” that included an overview o</w:t>
      </w:r>
      <w:r w:rsidR="007B3FF7">
        <w:rPr>
          <w:rFonts w:asciiTheme="minorHAnsi" w:hAnsiTheme="minorHAnsi" w:cstheme="minorHAnsi"/>
          <w:bCs/>
          <w:kern w:val="1"/>
          <w:lang w:eastAsia="hi-IN" w:bidi="hi-IN"/>
        </w:rPr>
        <w:t>f</w:t>
      </w: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 heat stress in the workplace and the various measures taken to prevent it and protect workers from injury and illness. NACOSH is developing recommendations for OSHA and has created a work group representing various sectors to consider various strategies and methods to mitigate and control hazardous heat in the workplace.  The workgroup had its first meeting on February 25, 2022</w:t>
      </w:r>
      <w:r w:rsidR="007B3FF7">
        <w:rPr>
          <w:rFonts w:asciiTheme="minorHAnsi" w:hAnsiTheme="minorHAnsi" w:cstheme="minorHAnsi"/>
          <w:bCs/>
          <w:kern w:val="1"/>
          <w:lang w:eastAsia="hi-IN" w:bidi="hi-IN"/>
        </w:rPr>
        <w:t>.</w:t>
      </w:r>
    </w:p>
    <w:p w14:paraId="59346F07" w14:textId="4B9447C5" w:rsidR="004D2E88" w:rsidRDefault="004D2E88" w:rsidP="008E4243">
      <w:pPr>
        <w:pStyle w:val="Header"/>
        <w:widowControl w:val="0"/>
        <w:tabs>
          <w:tab w:val="clear" w:pos="4680"/>
          <w:tab w:val="clear" w:pos="9360"/>
        </w:tabs>
        <w:suppressAutoHyphens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</w:p>
    <w:p w14:paraId="604FA725" w14:textId="3819AD17" w:rsidR="00A23C59" w:rsidRDefault="004D2E88" w:rsidP="008E4243">
      <w:pPr>
        <w:pStyle w:val="Header"/>
        <w:widowControl w:val="0"/>
        <w:tabs>
          <w:tab w:val="clear" w:pos="4680"/>
          <w:tab w:val="clear" w:pos="9360"/>
        </w:tabs>
        <w:suppressAutoHyphens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Ms. Long provided an update that the A</w:t>
      </w:r>
      <w:r w:rsidR="007B3FF7">
        <w:rPr>
          <w:rFonts w:asciiTheme="minorHAnsi" w:hAnsiTheme="minorHAnsi" w:cstheme="minorHAnsi"/>
          <w:bCs/>
          <w:kern w:val="1"/>
          <w:lang w:eastAsia="hi-IN" w:bidi="hi-IN"/>
        </w:rPr>
        <w:t>N</w:t>
      </w:r>
      <w:r>
        <w:rPr>
          <w:rFonts w:asciiTheme="minorHAnsi" w:hAnsiTheme="minorHAnsi" w:cstheme="minorHAnsi"/>
          <w:bCs/>
          <w:kern w:val="1"/>
          <w:lang w:eastAsia="hi-IN" w:bidi="hi-IN"/>
        </w:rPr>
        <w:t>PR</w:t>
      </w:r>
      <w:r w:rsidR="007B3FF7">
        <w:rPr>
          <w:rFonts w:asciiTheme="minorHAnsi" w:hAnsiTheme="minorHAnsi" w:cstheme="minorHAnsi"/>
          <w:bCs/>
          <w:kern w:val="1"/>
          <w:lang w:eastAsia="hi-IN" w:bidi="hi-IN"/>
        </w:rPr>
        <w:t>M</w:t>
      </w: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 had over 100 questions on it. The comment period closed </w:t>
      </w:r>
      <w:r w:rsidR="008E2F8D">
        <w:rPr>
          <w:rFonts w:asciiTheme="minorHAnsi" w:hAnsiTheme="minorHAnsi" w:cstheme="minorHAnsi"/>
          <w:bCs/>
          <w:kern w:val="1"/>
          <w:lang w:eastAsia="hi-IN" w:bidi="hi-IN"/>
        </w:rPr>
        <w:t>January</w:t>
      </w: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 26</w:t>
      </w:r>
      <w:r w:rsidR="008E2F8D">
        <w:rPr>
          <w:rFonts w:asciiTheme="minorHAnsi" w:hAnsiTheme="minorHAnsi" w:cstheme="minorHAnsi"/>
          <w:bCs/>
          <w:kern w:val="1"/>
          <w:lang w:eastAsia="hi-IN" w:bidi="hi-IN"/>
        </w:rPr>
        <w:t>,</w:t>
      </w: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 </w:t>
      </w:r>
      <w:r w:rsidR="008E2F8D">
        <w:rPr>
          <w:rFonts w:asciiTheme="minorHAnsi" w:hAnsiTheme="minorHAnsi" w:cstheme="minorHAnsi"/>
          <w:bCs/>
          <w:kern w:val="1"/>
          <w:lang w:eastAsia="hi-IN" w:bidi="hi-IN"/>
        </w:rPr>
        <w:t>2022,</w:t>
      </w: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 and the</w:t>
      </w:r>
      <w:r w:rsidR="007B3FF7">
        <w:rPr>
          <w:rFonts w:asciiTheme="minorHAnsi" w:hAnsiTheme="minorHAnsi" w:cstheme="minorHAnsi"/>
          <w:bCs/>
          <w:kern w:val="1"/>
          <w:lang w:eastAsia="hi-IN" w:bidi="hi-IN"/>
        </w:rPr>
        <w:t xml:space="preserve"> Agency</w:t>
      </w: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 have since received over 1,000 </w:t>
      </w:r>
      <w:r w:rsidR="008E2F8D">
        <w:rPr>
          <w:rFonts w:asciiTheme="minorHAnsi" w:hAnsiTheme="minorHAnsi" w:cstheme="minorHAnsi"/>
          <w:bCs/>
          <w:kern w:val="1"/>
          <w:lang w:eastAsia="hi-IN" w:bidi="hi-IN"/>
        </w:rPr>
        <w:t>comments</w:t>
      </w: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 from stakeholders of which they are now reviewing.  </w:t>
      </w:r>
      <w:r w:rsidR="00424CA7" w:rsidRPr="00424CA7">
        <w:rPr>
          <w:rFonts w:asciiTheme="minorHAnsi" w:hAnsiTheme="minorHAnsi" w:cstheme="minorHAnsi"/>
          <w:bCs/>
          <w:kern w:val="1"/>
          <w:lang w:eastAsia="hi-IN" w:bidi="hi-IN"/>
        </w:rPr>
        <w:t xml:space="preserve">Lisa Long’s slide with link to OSHA’s Work Group on Heat Injury and Illness Prevention of the National Advisory Committee on Occupational Safety and Health </w:t>
      </w:r>
      <w:r w:rsidR="00424CA7">
        <w:rPr>
          <w:rFonts w:asciiTheme="minorHAnsi" w:hAnsiTheme="minorHAnsi" w:cstheme="minorHAnsi"/>
          <w:bCs/>
          <w:kern w:val="1"/>
          <w:lang w:eastAsia="hi-IN" w:bidi="hi-IN"/>
        </w:rPr>
        <w:t xml:space="preserve">can be </w:t>
      </w:r>
      <w:r w:rsidR="00F65935">
        <w:rPr>
          <w:rFonts w:asciiTheme="minorHAnsi" w:hAnsiTheme="minorHAnsi" w:cstheme="minorHAnsi"/>
          <w:bCs/>
          <w:kern w:val="1"/>
          <w:lang w:eastAsia="hi-IN" w:bidi="hi-IN"/>
        </w:rPr>
        <w:t xml:space="preserve">found </w:t>
      </w:r>
      <w:hyperlink r:id="rId11" w:history="1">
        <w:r w:rsidR="00F65935" w:rsidRPr="00F65935">
          <w:rPr>
            <w:rStyle w:val="Hyperlink"/>
            <w:rFonts w:asciiTheme="minorHAnsi" w:hAnsiTheme="minorHAnsi" w:cstheme="minorHAnsi"/>
            <w:bCs/>
            <w:kern w:val="1"/>
            <w:lang w:eastAsia="hi-IN" w:bidi="hi-IN"/>
          </w:rPr>
          <w:t>here</w:t>
        </w:r>
      </w:hyperlink>
      <w:r w:rsidR="00F65935">
        <w:rPr>
          <w:rFonts w:asciiTheme="minorHAnsi" w:hAnsiTheme="minorHAnsi" w:cstheme="minorHAnsi"/>
          <w:bCs/>
          <w:kern w:val="1"/>
          <w:lang w:eastAsia="hi-IN" w:bidi="hi-IN"/>
        </w:rPr>
        <w:t xml:space="preserve">. </w:t>
      </w:r>
    </w:p>
    <w:p w14:paraId="32E9BCB3" w14:textId="77777777" w:rsidR="00A23C59" w:rsidRDefault="00A23C59" w:rsidP="008E4243">
      <w:pPr>
        <w:pStyle w:val="Header"/>
        <w:widowControl w:val="0"/>
        <w:tabs>
          <w:tab w:val="clear" w:pos="4680"/>
          <w:tab w:val="clear" w:pos="9360"/>
        </w:tabs>
        <w:suppressAutoHyphens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</w:p>
    <w:p w14:paraId="12921D72" w14:textId="4BF8E2B0" w:rsidR="004D2E88" w:rsidRDefault="00A23C59" w:rsidP="008E4243">
      <w:pPr>
        <w:pStyle w:val="Header"/>
        <w:widowControl w:val="0"/>
        <w:tabs>
          <w:tab w:val="clear" w:pos="4680"/>
          <w:tab w:val="clear" w:pos="9360"/>
        </w:tabs>
        <w:suppressAutoHyphens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The workgroup has 15 members: </w:t>
      </w:r>
    </w:p>
    <w:p w14:paraId="261D549A" w14:textId="0BE6CA80" w:rsidR="00A23C59" w:rsidRDefault="00A23C59" w:rsidP="00965C52">
      <w:pPr>
        <w:pStyle w:val="Header"/>
        <w:widowControl w:val="0"/>
        <w:numPr>
          <w:ilvl w:val="0"/>
          <w:numId w:val="3"/>
        </w:numPr>
        <w:tabs>
          <w:tab w:val="clear" w:pos="4680"/>
          <w:tab w:val="clear" w:pos="9360"/>
        </w:tabs>
        <w:suppressAutoHyphens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3 NACOSH members</w:t>
      </w:r>
      <w:r w:rsidR="00965BBB">
        <w:rPr>
          <w:rFonts w:asciiTheme="minorHAnsi" w:hAnsiTheme="minorHAnsi" w:cstheme="minorHAnsi"/>
          <w:bCs/>
          <w:kern w:val="1"/>
          <w:lang w:eastAsia="hi-IN" w:bidi="hi-IN"/>
        </w:rPr>
        <w:t xml:space="preserve"> (2 chair the committee and run the meetings)</w:t>
      </w:r>
    </w:p>
    <w:p w14:paraId="4532E329" w14:textId="32847FFC" w:rsidR="00A23C59" w:rsidRDefault="00A23C59" w:rsidP="00965C52">
      <w:pPr>
        <w:pStyle w:val="Header"/>
        <w:widowControl w:val="0"/>
        <w:numPr>
          <w:ilvl w:val="0"/>
          <w:numId w:val="3"/>
        </w:numPr>
        <w:tabs>
          <w:tab w:val="clear" w:pos="4680"/>
          <w:tab w:val="clear" w:pos="9360"/>
        </w:tabs>
        <w:suppressAutoHyphens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12 Public members representing labor or management</w:t>
      </w:r>
    </w:p>
    <w:p w14:paraId="202EA411" w14:textId="3858D886" w:rsidR="00A23C59" w:rsidRDefault="00A23C59" w:rsidP="008E4243">
      <w:pPr>
        <w:pStyle w:val="Header"/>
        <w:widowControl w:val="0"/>
        <w:tabs>
          <w:tab w:val="clear" w:pos="4680"/>
          <w:tab w:val="clear" w:pos="9360"/>
        </w:tabs>
        <w:suppressAutoHyphens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</w:p>
    <w:p w14:paraId="437756EF" w14:textId="7B320454" w:rsidR="00A23C59" w:rsidRDefault="00A23C59" w:rsidP="008E4243">
      <w:pPr>
        <w:pStyle w:val="Header"/>
        <w:widowControl w:val="0"/>
        <w:tabs>
          <w:tab w:val="clear" w:pos="4680"/>
          <w:tab w:val="clear" w:pos="9360"/>
        </w:tabs>
        <w:suppressAutoHyphens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The group has the following charge from OSHA:</w:t>
      </w:r>
    </w:p>
    <w:p w14:paraId="52EE9A5E" w14:textId="2E600109" w:rsidR="00A23C59" w:rsidRDefault="00A23C59" w:rsidP="00965C52">
      <w:pPr>
        <w:pStyle w:val="Header"/>
        <w:widowControl w:val="0"/>
        <w:numPr>
          <w:ilvl w:val="0"/>
          <w:numId w:val="4"/>
        </w:numPr>
        <w:tabs>
          <w:tab w:val="clear" w:pos="4680"/>
          <w:tab w:val="clear" w:pos="9360"/>
        </w:tabs>
        <w:suppressAutoHyphens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Evaluate and provide input and recommendations on </w:t>
      </w:r>
      <w:r w:rsidR="008E2F8D">
        <w:rPr>
          <w:rFonts w:asciiTheme="minorHAnsi" w:hAnsiTheme="minorHAnsi" w:cstheme="minorHAnsi"/>
          <w:bCs/>
          <w:kern w:val="1"/>
          <w:lang w:eastAsia="hi-IN" w:bidi="hi-IN"/>
        </w:rPr>
        <w:t xml:space="preserve">OSHA’s </w:t>
      </w:r>
      <w:r>
        <w:rPr>
          <w:rFonts w:asciiTheme="minorHAnsi" w:hAnsiTheme="minorHAnsi" w:cstheme="minorHAnsi"/>
          <w:bCs/>
          <w:kern w:val="1"/>
          <w:lang w:eastAsia="hi-IN" w:bidi="hi-IN"/>
        </w:rPr>
        <w:t>Heat</w:t>
      </w:r>
      <w:r w:rsidR="008E2F8D">
        <w:rPr>
          <w:rFonts w:asciiTheme="minorHAnsi" w:hAnsiTheme="minorHAnsi" w:cstheme="minorHAnsi"/>
          <w:bCs/>
          <w:kern w:val="1"/>
          <w:lang w:eastAsia="hi-IN" w:bidi="hi-IN"/>
        </w:rPr>
        <w:t xml:space="preserve"> Illness </w:t>
      </w: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Prevention </w:t>
      </w:r>
      <w:r w:rsidR="008E2F8D">
        <w:rPr>
          <w:rFonts w:asciiTheme="minorHAnsi" w:hAnsiTheme="minorHAnsi" w:cstheme="minorHAnsi"/>
          <w:bCs/>
          <w:kern w:val="1"/>
          <w:lang w:eastAsia="hi-IN" w:bidi="hi-IN"/>
        </w:rPr>
        <w:t>Materials</w:t>
      </w:r>
    </w:p>
    <w:p w14:paraId="7BB5C0EC" w14:textId="53D584D4" w:rsidR="00A23C59" w:rsidRDefault="00A23C59" w:rsidP="00965C52">
      <w:pPr>
        <w:pStyle w:val="Header"/>
        <w:widowControl w:val="0"/>
        <w:numPr>
          <w:ilvl w:val="0"/>
          <w:numId w:val="4"/>
        </w:numPr>
        <w:tabs>
          <w:tab w:val="clear" w:pos="4680"/>
          <w:tab w:val="clear" w:pos="9360"/>
        </w:tabs>
        <w:suppressAutoHyphens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Evaluate stakeholder input to Heat Injury and Prevention </w:t>
      </w:r>
      <w:r w:rsidR="008E2F8D">
        <w:rPr>
          <w:rFonts w:asciiTheme="minorHAnsi" w:hAnsiTheme="minorHAnsi" w:cstheme="minorHAnsi"/>
          <w:bCs/>
          <w:kern w:val="1"/>
          <w:lang w:eastAsia="hi-IN" w:bidi="hi-IN"/>
        </w:rPr>
        <w:t>in Indoor and Outdoor S</w:t>
      </w:r>
      <w:r>
        <w:rPr>
          <w:rFonts w:asciiTheme="minorHAnsi" w:hAnsiTheme="minorHAnsi" w:cstheme="minorHAnsi"/>
          <w:bCs/>
          <w:kern w:val="1"/>
          <w:lang w:eastAsia="hi-IN" w:bidi="hi-IN"/>
        </w:rPr>
        <w:t>ettings from APRN</w:t>
      </w:r>
    </w:p>
    <w:p w14:paraId="361AA48A" w14:textId="41559D58" w:rsidR="00A23C59" w:rsidRDefault="00A23C59" w:rsidP="00965C52">
      <w:pPr>
        <w:pStyle w:val="Header"/>
        <w:widowControl w:val="0"/>
        <w:numPr>
          <w:ilvl w:val="0"/>
          <w:numId w:val="4"/>
        </w:numPr>
        <w:tabs>
          <w:tab w:val="clear" w:pos="4680"/>
          <w:tab w:val="clear" w:pos="9360"/>
        </w:tabs>
        <w:suppressAutoHyphens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Develop key recommendations on potential </w:t>
      </w:r>
      <w:r w:rsidR="008E2F8D">
        <w:rPr>
          <w:rFonts w:asciiTheme="minorHAnsi" w:hAnsiTheme="minorHAnsi" w:cstheme="minorHAnsi"/>
          <w:bCs/>
          <w:kern w:val="1"/>
          <w:lang w:eastAsia="hi-IN" w:bidi="hi-IN"/>
        </w:rPr>
        <w:t>elements of heat injury and ill rulemaking that OSHA should consider</w:t>
      </w:r>
    </w:p>
    <w:p w14:paraId="0C821B21" w14:textId="76577283" w:rsidR="008E2F8D" w:rsidRDefault="008E2F8D" w:rsidP="008E4243">
      <w:pPr>
        <w:pStyle w:val="Header"/>
        <w:widowControl w:val="0"/>
        <w:tabs>
          <w:tab w:val="clear" w:pos="4680"/>
          <w:tab w:val="clear" w:pos="9360"/>
        </w:tabs>
        <w:suppressAutoHyphens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</w:p>
    <w:p w14:paraId="13D10E45" w14:textId="4C121D07" w:rsidR="008E2F8D" w:rsidRDefault="008E2F8D" w:rsidP="008E4243">
      <w:pPr>
        <w:pStyle w:val="Header"/>
        <w:widowControl w:val="0"/>
        <w:tabs>
          <w:tab w:val="clear" w:pos="4680"/>
          <w:tab w:val="clear" w:pos="9360"/>
        </w:tabs>
        <w:suppressAutoHyphens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The next</w:t>
      </w:r>
      <w:r w:rsidR="00965BBB">
        <w:rPr>
          <w:rFonts w:asciiTheme="minorHAnsi" w:hAnsiTheme="minorHAnsi" w:cstheme="minorHAnsi"/>
          <w:bCs/>
          <w:kern w:val="1"/>
          <w:lang w:eastAsia="hi-IN" w:bidi="hi-IN"/>
        </w:rPr>
        <w:t xml:space="preserve"> work group</w:t>
      </w: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 meeting is planned for late May 2022</w:t>
      </w:r>
      <w:r w:rsidR="00965BBB">
        <w:rPr>
          <w:rFonts w:asciiTheme="minorHAnsi" w:hAnsiTheme="minorHAnsi" w:cstheme="minorHAnsi"/>
          <w:bCs/>
          <w:kern w:val="1"/>
          <w:lang w:eastAsia="hi-IN" w:bidi="hi-IN"/>
        </w:rPr>
        <w:t xml:space="preserve"> followed by a NACOSH meeting. </w:t>
      </w:r>
    </w:p>
    <w:p w14:paraId="6DF06EEE" w14:textId="3BDC950D" w:rsidR="007B3FF7" w:rsidRDefault="007B3FF7" w:rsidP="008E4243">
      <w:pPr>
        <w:pStyle w:val="Header"/>
        <w:widowControl w:val="0"/>
        <w:tabs>
          <w:tab w:val="clear" w:pos="4680"/>
          <w:tab w:val="clear" w:pos="9360"/>
        </w:tabs>
        <w:suppressAutoHyphens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</w:p>
    <w:p w14:paraId="184EDF7A" w14:textId="56D8FAA6" w:rsidR="007B3FF7" w:rsidRPr="007B3FF7" w:rsidRDefault="007B3FF7" w:rsidP="008E4243">
      <w:pPr>
        <w:pStyle w:val="Header"/>
        <w:widowControl w:val="0"/>
        <w:tabs>
          <w:tab w:val="clear" w:pos="4680"/>
          <w:tab w:val="clear" w:pos="9360"/>
        </w:tabs>
        <w:suppressAutoHyphens/>
        <w:jc w:val="both"/>
        <w:rPr>
          <w:rFonts w:asciiTheme="minorHAnsi" w:hAnsiTheme="minorHAnsi" w:cstheme="minorHAnsi"/>
          <w:bCs/>
          <w:i/>
          <w:iCs/>
          <w:kern w:val="1"/>
          <w:lang w:eastAsia="hi-IN" w:bidi="hi-IN"/>
        </w:rPr>
      </w:pPr>
      <w:r w:rsidRPr="007B3FF7">
        <w:rPr>
          <w:rFonts w:asciiTheme="minorHAnsi" w:hAnsiTheme="minorHAnsi" w:cstheme="minorHAnsi"/>
          <w:bCs/>
          <w:i/>
          <w:iCs/>
          <w:kern w:val="1"/>
          <w:lang w:eastAsia="hi-IN" w:bidi="hi-IN"/>
        </w:rPr>
        <w:t xml:space="preserve">See PRR’s Memo of the NACOSH Heat Illness and Injury Workgroup </w:t>
      </w:r>
      <w:r>
        <w:rPr>
          <w:rFonts w:asciiTheme="minorHAnsi" w:hAnsiTheme="minorHAnsi" w:cstheme="minorHAnsi"/>
          <w:bCs/>
          <w:i/>
          <w:iCs/>
          <w:kern w:val="1"/>
          <w:lang w:eastAsia="hi-IN" w:bidi="hi-IN"/>
        </w:rPr>
        <w:t xml:space="preserve">February 25th </w:t>
      </w:r>
      <w:r w:rsidRPr="007B3FF7">
        <w:rPr>
          <w:rFonts w:asciiTheme="minorHAnsi" w:hAnsiTheme="minorHAnsi" w:cstheme="minorHAnsi"/>
          <w:bCs/>
          <w:i/>
          <w:iCs/>
          <w:kern w:val="1"/>
          <w:lang w:eastAsia="hi-IN" w:bidi="hi-IN"/>
        </w:rPr>
        <w:t>meeting</w:t>
      </w:r>
      <w:r>
        <w:rPr>
          <w:rFonts w:asciiTheme="minorHAnsi" w:hAnsiTheme="minorHAnsi" w:cstheme="minorHAnsi"/>
          <w:bCs/>
          <w:i/>
          <w:iCs/>
          <w:kern w:val="1"/>
          <w:lang w:eastAsia="hi-IN" w:bidi="hi-IN"/>
        </w:rPr>
        <w:t>,</w:t>
      </w:r>
      <w:r w:rsidRPr="007B3FF7">
        <w:rPr>
          <w:rFonts w:asciiTheme="minorHAnsi" w:hAnsiTheme="minorHAnsi" w:cstheme="minorHAnsi"/>
          <w:bCs/>
          <w:i/>
          <w:iCs/>
          <w:kern w:val="1"/>
          <w:lang w:eastAsia="hi-IN" w:bidi="hi-IN"/>
        </w:rPr>
        <w:t xml:space="preserve"> sent on March 4, </w:t>
      </w:r>
      <w:proofErr w:type="gramStart"/>
      <w:r w:rsidRPr="007B3FF7">
        <w:rPr>
          <w:rFonts w:asciiTheme="minorHAnsi" w:hAnsiTheme="minorHAnsi" w:cstheme="minorHAnsi"/>
          <w:bCs/>
          <w:i/>
          <w:iCs/>
          <w:kern w:val="1"/>
          <w:lang w:eastAsia="hi-IN" w:bidi="hi-IN"/>
        </w:rPr>
        <w:t>2022</w:t>
      </w:r>
      <w:proofErr w:type="gramEnd"/>
      <w:r w:rsidRPr="007B3FF7">
        <w:rPr>
          <w:rFonts w:asciiTheme="minorHAnsi" w:hAnsiTheme="minorHAnsi" w:cstheme="minorHAnsi"/>
          <w:bCs/>
          <w:i/>
          <w:iCs/>
          <w:kern w:val="1"/>
          <w:lang w:eastAsia="hi-IN" w:bidi="hi-IN"/>
        </w:rPr>
        <w:t xml:space="preserve"> for more details. </w:t>
      </w:r>
    </w:p>
    <w:p w14:paraId="64DF81E8" w14:textId="5D1487A6" w:rsidR="004E5A69" w:rsidRDefault="004E5A69" w:rsidP="008E4243">
      <w:pPr>
        <w:pStyle w:val="Header"/>
        <w:widowControl w:val="0"/>
        <w:tabs>
          <w:tab w:val="clear" w:pos="4680"/>
          <w:tab w:val="clear" w:pos="9360"/>
        </w:tabs>
        <w:suppressAutoHyphens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</w:p>
    <w:p w14:paraId="77A4C0DF" w14:textId="77777777" w:rsidR="007B3FF7" w:rsidRDefault="007B3FF7" w:rsidP="008E4243">
      <w:pPr>
        <w:pStyle w:val="Header"/>
        <w:widowControl w:val="0"/>
        <w:tabs>
          <w:tab w:val="clear" w:pos="4680"/>
          <w:tab w:val="clear" w:pos="9360"/>
        </w:tabs>
        <w:suppressAutoHyphens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</w:p>
    <w:p w14:paraId="3ACE8911" w14:textId="77777777" w:rsidR="008E4243" w:rsidRDefault="00965BBB" w:rsidP="008E4243">
      <w:pPr>
        <w:pStyle w:val="Header"/>
        <w:widowControl w:val="0"/>
        <w:tabs>
          <w:tab w:val="clear" w:pos="4680"/>
          <w:tab w:val="clear" w:pos="9360"/>
        </w:tabs>
        <w:suppressAutoHyphens/>
        <w:jc w:val="both"/>
        <w:rPr>
          <w:rFonts w:asciiTheme="minorHAnsi" w:hAnsiTheme="minorHAnsi" w:cstheme="minorHAnsi"/>
          <w:b/>
          <w:kern w:val="1"/>
          <w:u w:val="single"/>
          <w:lang w:eastAsia="hi-IN" w:bidi="hi-IN"/>
        </w:rPr>
      </w:pPr>
      <w:r>
        <w:rPr>
          <w:rFonts w:asciiTheme="minorHAnsi" w:hAnsiTheme="minorHAnsi" w:cstheme="minorHAnsi"/>
          <w:b/>
          <w:kern w:val="1"/>
          <w:u w:val="single"/>
          <w:lang w:eastAsia="hi-IN" w:bidi="hi-IN"/>
        </w:rPr>
        <w:t>Recap of the American Bar Association’s Occupational Safety and Health Section Meeting – OSHA Update</w:t>
      </w:r>
    </w:p>
    <w:p w14:paraId="31D84EC1" w14:textId="71FB4559" w:rsidR="001470CC" w:rsidRPr="008E4243" w:rsidRDefault="008E4243" w:rsidP="008E4243">
      <w:pPr>
        <w:pStyle w:val="Header"/>
        <w:widowControl w:val="0"/>
        <w:tabs>
          <w:tab w:val="clear" w:pos="4680"/>
          <w:tab w:val="clear" w:pos="9360"/>
        </w:tabs>
        <w:suppressAutoHyphens/>
        <w:jc w:val="both"/>
        <w:rPr>
          <w:rFonts w:asciiTheme="minorHAnsi" w:hAnsiTheme="minorHAnsi" w:cstheme="minorHAnsi"/>
          <w:b/>
          <w:kern w:val="1"/>
          <w:u w:val="single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The ABA held its annual OSH Law Section meeting on March </w:t>
      </w:r>
      <w:r w:rsidR="007B3FF7">
        <w:rPr>
          <w:rFonts w:asciiTheme="minorHAnsi" w:hAnsiTheme="minorHAnsi" w:cstheme="minorHAnsi"/>
          <w:bCs/>
          <w:kern w:val="1"/>
          <w:lang w:eastAsia="hi-IN" w:bidi="hi-IN"/>
        </w:rPr>
        <w:t>8</w:t>
      </w:r>
      <w:r>
        <w:rPr>
          <w:rFonts w:asciiTheme="minorHAnsi" w:hAnsiTheme="minorHAnsi" w:cstheme="minorHAnsi"/>
          <w:bCs/>
          <w:kern w:val="1"/>
          <w:lang w:eastAsia="hi-IN" w:bidi="hi-IN"/>
        </w:rPr>
        <w:t>-11, 2022, in Sarasota, FL.  As always, there were several issues raised o</w:t>
      </w:r>
      <w:r w:rsidR="00F22ABD">
        <w:rPr>
          <w:rFonts w:asciiTheme="minorHAnsi" w:hAnsiTheme="minorHAnsi" w:cstheme="minorHAnsi"/>
          <w:bCs/>
          <w:kern w:val="1"/>
          <w:lang w:eastAsia="hi-IN" w:bidi="hi-IN"/>
        </w:rPr>
        <w:t>f</w:t>
      </w: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 interest to small businesses on the OSHA front including </w:t>
      </w:r>
      <w:r>
        <w:rPr>
          <w:rFonts w:asciiTheme="minorHAnsi" w:hAnsiTheme="minorHAnsi" w:cstheme="minorHAnsi"/>
          <w:bCs/>
          <w:kern w:val="1"/>
          <w:lang w:eastAsia="hi-IN" w:bidi="hi-IN"/>
        </w:rPr>
        <w:lastRenderedPageBreak/>
        <w:t>emergency response to COV</w:t>
      </w:r>
      <w:r w:rsidR="00EA4B15">
        <w:rPr>
          <w:rFonts w:asciiTheme="minorHAnsi" w:hAnsiTheme="minorHAnsi" w:cstheme="minorHAnsi"/>
          <w:bCs/>
          <w:kern w:val="1"/>
          <w:lang w:eastAsia="hi-IN" w:bidi="hi-IN"/>
        </w:rPr>
        <w:t>I</w:t>
      </w: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D-19, priorities for OSHA and the Solicitor of Labor, OSHA enforcement, OSH Review Commission, and construction safety and health. </w:t>
      </w:r>
      <w:r w:rsidR="00D526B0">
        <w:rPr>
          <w:rFonts w:asciiTheme="minorHAnsi" w:hAnsiTheme="minorHAnsi" w:cstheme="minorHAnsi"/>
          <w:bCs/>
          <w:kern w:val="1"/>
          <w:lang w:eastAsia="hi-IN" w:bidi="hi-IN"/>
        </w:rPr>
        <w:t xml:space="preserve"> </w:t>
      </w:r>
    </w:p>
    <w:p w14:paraId="2E6CA656" w14:textId="77777777" w:rsidR="001470CC" w:rsidRDefault="001470CC" w:rsidP="00E1478C">
      <w:pPr>
        <w:pStyle w:val="Header"/>
        <w:widowControl w:val="0"/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Cs/>
          <w:kern w:val="1"/>
          <w:lang w:eastAsia="hi-IN" w:bidi="hi-IN"/>
        </w:rPr>
      </w:pPr>
    </w:p>
    <w:p w14:paraId="4639EE2E" w14:textId="0840C748" w:rsidR="00283A08" w:rsidRDefault="006C2B64" w:rsidP="00F22ABD">
      <w:pPr>
        <w:pStyle w:val="Header"/>
        <w:widowControl w:val="0"/>
        <w:tabs>
          <w:tab w:val="clear" w:pos="4680"/>
          <w:tab w:val="clear" w:pos="9360"/>
        </w:tabs>
        <w:suppressAutoHyphens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Mr. Conn</w:t>
      </w:r>
      <w:r w:rsidR="00D526B0">
        <w:rPr>
          <w:rFonts w:asciiTheme="minorHAnsi" w:hAnsiTheme="minorHAnsi" w:cstheme="minorHAnsi"/>
          <w:bCs/>
          <w:kern w:val="1"/>
          <w:lang w:eastAsia="hi-IN" w:bidi="hi-IN"/>
        </w:rPr>
        <w:t>’s presentation</w:t>
      </w:r>
      <w:r w:rsidR="00F22ABD">
        <w:rPr>
          <w:rFonts w:asciiTheme="minorHAnsi" w:hAnsiTheme="minorHAnsi" w:cstheme="minorHAnsi"/>
          <w:bCs/>
          <w:kern w:val="1"/>
          <w:lang w:eastAsia="hi-IN" w:bidi="hi-IN"/>
        </w:rPr>
        <w:t xml:space="preserve"> on the recap of the OSHA portion of the ABA OSH Law Section meeting</w:t>
      </w:r>
      <w:r w:rsidR="00D526B0">
        <w:rPr>
          <w:rFonts w:asciiTheme="minorHAnsi" w:hAnsiTheme="minorHAnsi" w:cstheme="minorHAnsi"/>
          <w:bCs/>
          <w:kern w:val="1"/>
          <w:lang w:eastAsia="hi-IN" w:bidi="hi-IN"/>
        </w:rPr>
        <w:t xml:space="preserve"> can be found </w:t>
      </w:r>
      <w:hyperlink r:id="rId12" w:history="1">
        <w:r w:rsidR="00D526B0" w:rsidRPr="00CE6359">
          <w:rPr>
            <w:rStyle w:val="Hyperlink"/>
            <w:rFonts w:asciiTheme="minorHAnsi" w:hAnsiTheme="minorHAnsi" w:cstheme="minorHAnsi"/>
            <w:bCs/>
            <w:kern w:val="1"/>
            <w:lang w:eastAsia="hi-IN" w:bidi="hi-IN"/>
          </w:rPr>
          <w:t>here</w:t>
        </w:r>
      </w:hyperlink>
      <w:r w:rsidR="00D526B0">
        <w:rPr>
          <w:rFonts w:asciiTheme="minorHAnsi" w:hAnsiTheme="minorHAnsi" w:cstheme="minorHAnsi"/>
          <w:bCs/>
          <w:kern w:val="1"/>
          <w:lang w:eastAsia="hi-IN" w:bidi="hi-IN"/>
        </w:rPr>
        <w:t xml:space="preserve">. </w:t>
      </w:r>
      <w:r w:rsidR="00F22ABD">
        <w:rPr>
          <w:rFonts w:asciiTheme="minorHAnsi" w:hAnsiTheme="minorHAnsi" w:cstheme="minorHAnsi"/>
          <w:bCs/>
          <w:kern w:val="1"/>
          <w:lang w:eastAsia="hi-IN" w:bidi="hi-IN"/>
        </w:rPr>
        <w:t xml:space="preserve"> </w:t>
      </w:r>
      <w:r w:rsidR="00D526B0">
        <w:rPr>
          <w:rFonts w:asciiTheme="minorHAnsi" w:hAnsiTheme="minorHAnsi" w:cstheme="minorHAnsi"/>
          <w:bCs/>
          <w:kern w:val="1"/>
          <w:lang w:eastAsia="hi-IN" w:bidi="hi-IN"/>
        </w:rPr>
        <w:t>He</w:t>
      </w: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 </w:t>
      </w:r>
      <w:r w:rsidR="00283A08">
        <w:rPr>
          <w:rFonts w:asciiTheme="minorHAnsi" w:hAnsiTheme="minorHAnsi" w:cstheme="minorHAnsi"/>
          <w:bCs/>
          <w:kern w:val="1"/>
          <w:lang w:eastAsia="hi-IN" w:bidi="hi-IN"/>
        </w:rPr>
        <w:t xml:space="preserve">stated </w:t>
      </w:r>
      <w:r w:rsidR="00F22ABD">
        <w:rPr>
          <w:rFonts w:asciiTheme="minorHAnsi" w:hAnsiTheme="minorHAnsi" w:cstheme="minorHAnsi"/>
          <w:bCs/>
          <w:kern w:val="1"/>
          <w:lang w:eastAsia="hi-IN" w:bidi="hi-IN"/>
        </w:rPr>
        <w:t>the</w:t>
      </w:r>
      <w:r w:rsidR="00283A08">
        <w:rPr>
          <w:rFonts w:asciiTheme="minorHAnsi" w:hAnsiTheme="minorHAnsi" w:cstheme="minorHAnsi"/>
          <w:bCs/>
          <w:kern w:val="1"/>
          <w:lang w:eastAsia="hi-IN" w:bidi="hi-IN"/>
        </w:rPr>
        <w:t xml:space="preserve"> two major substantive issues that were covered during the ABA conference were</w:t>
      </w:r>
      <w:r w:rsidR="00F22ABD">
        <w:rPr>
          <w:rFonts w:asciiTheme="minorHAnsi" w:hAnsiTheme="minorHAnsi" w:cstheme="minorHAnsi"/>
          <w:bCs/>
          <w:kern w:val="1"/>
          <w:lang w:eastAsia="hi-IN" w:bidi="hi-IN"/>
        </w:rPr>
        <w:t xml:space="preserve"> </w:t>
      </w:r>
      <w:r w:rsidR="00283A08">
        <w:rPr>
          <w:rFonts w:asciiTheme="minorHAnsi" w:hAnsiTheme="minorHAnsi" w:cstheme="minorHAnsi"/>
          <w:bCs/>
          <w:kern w:val="1"/>
          <w:lang w:eastAsia="hi-IN" w:bidi="hi-IN"/>
        </w:rPr>
        <w:t>Heat Illness</w:t>
      </w:r>
      <w:r w:rsidR="00F22ABD">
        <w:rPr>
          <w:rFonts w:asciiTheme="minorHAnsi" w:hAnsiTheme="minorHAnsi" w:cstheme="minorHAnsi"/>
          <w:bCs/>
          <w:kern w:val="1"/>
          <w:lang w:eastAsia="hi-IN" w:bidi="hi-IN"/>
        </w:rPr>
        <w:t xml:space="preserve"> and C</w:t>
      </w:r>
      <w:r w:rsidR="00283A08">
        <w:rPr>
          <w:rFonts w:asciiTheme="minorHAnsi" w:hAnsiTheme="minorHAnsi" w:cstheme="minorHAnsi"/>
          <w:bCs/>
          <w:kern w:val="1"/>
          <w:lang w:eastAsia="hi-IN" w:bidi="hi-IN"/>
        </w:rPr>
        <w:t>OVID-19</w:t>
      </w:r>
      <w:r w:rsidR="00F22ABD">
        <w:rPr>
          <w:rFonts w:asciiTheme="minorHAnsi" w:hAnsiTheme="minorHAnsi" w:cstheme="minorHAnsi"/>
          <w:bCs/>
          <w:kern w:val="1"/>
          <w:lang w:eastAsia="hi-IN" w:bidi="hi-IN"/>
        </w:rPr>
        <w:t>.</w:t>
      </w:r>
    </w:p>
    <w:p w14:paraId="6FEC2EB2" w14:textId="52C8529B" w:rsidR="00283A08" w:rsidRDefault="00283A08" w:rsidP="00283A08">
      <w:pPr>
        <w:pStyle w:val="Header"/>
        <w:widowControl w:val="0"/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Cs/>
          <w:kern w:val="1"/>
          <w:lang w:eastAsia="hi-IN" w:bidi="hi-IN"/>
        </w:rPr>
      </w:pPr>
    </w:p>
    <w:p w14:paraId="6A15EC88" w14:textId="7DF05646" w:rsidR="00283A08" w:rsidRDefault="00283A08" w:rsidP="00F22ABD">
      <w:pPr>
        <w:pStyle w:val="Header"/>
        <w:widowControl w:val="0"/>
        <w:tabs>
          <w:tab w:val="clear" w:pos="4680"/>
          <w:tab w:val="clear" w:pos="9360"/>
        </w:tabs>
        <w:suppressAutoHyphens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Dou</w:t>
      </w:r>
      <w:r w:rsidR="003A43C1">
        <w:rPr>
          <w:rFonts w:asciiTheme="minorHAnsi" w:hAnsiTheme="minorHAnsi" w:cstheme="minorHAnsi"/>
          <w:bCs/>
          <w:kern w:val="1"/>
          <w:lang w:eastAsia="hi-IN" w:bidi="hi-IN"/>
        </w:rPr>
        <w:t>g</w:t>
      </w: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 Parker spoke first and made the point that, </w:t>
      </w:r>
      <w:r w:rsidR="00F22ABD">
        <w:rPr>
          <w:rFonts w:asciiTheme="minorHAnsi" w:hAnsiTheme="minorHAnsi" w:cstheme="minorHAnsi"/>
          <w:bCs/>
          <w:kern w:val="1"/>
          <w:lang w:eastAsia="hi-IN" w:bidi="hi-IN"/>
        </w:rPr>
        <w:t xml:space="preserve">regardless of the </w:t>
      </w: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Supreme Court </w:t>
      </w:r>
      <w:r w:rsidR="00F22ABD">
        <w:rPr>
          <w:rFonts w:asciiTheme="minorHAnsi" w:hAnsiTheme="minorHAnsi" w:cstheme="minorHAnsi"/>
          <w:bCs/>
          <w:kern w:val="1"/>
          <w:lang w:eastAsia="hi-IN" w:bidi="hi-IN"/>
        </w:rPr>
        <w:t>decision</w:t>
      </w: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, OSHA is not done with rulemaking or enforcement on the COVID-19 front.  Mr. Parker is focused on rebuilding the team as there were many vacancies when Mr. Parker took over. </w:t>
      </w:r>
      <w:r w:rsidR="00357367">
        <w:rPr>
          <w:rFonts w:asciiTheme="minorHAnsi" w:hAnsiTheme="minorHAnsi" w:cstheme="minorHAnsi"/>
          <w:bCs/>
          <w:kern w:val="1"/>
          <w:lang w:eastAsia="hi-IN" w:bidi="hi-IN"/>
        </w:rPr>
        <w:t xml:space="preserve">OSHA has </w:t>
      </w:r>
      <w:r w:rsidR="00F22ABD">
        <w:rPr>
          <w:rFonts w:asciiTheme="minorHAnsi" w:hAnsiTheme="minorHAnsi" w:cstheme="minorHAnsi"/>
          <w:bCs/>
          <w:kern w:val="1"/>
          <w:lang w:eastAsia="hi-IN" w:bidi="hi-IN"/>
        </w:rPr>
        <w:t xml:space="preserve">since </w:t>
      </w:r>
      <w:r w:rsidR="00357367">
        <w:rPr>
          <w:rFonts w:asciiTheme="minorHAnsi" w:hAnsiTheme="minorHAnsi" w:cstheme="minorHAnsi"/>
          <w:bCs/>
          <w:kern w:val="1"/>
          <w:lang w:eastAsia="hi-IN" w:bidi="hi-IN"/>
        </w:rPr>
        <w:t>hired over 100 new Compliance Officers for a net increase of 70 officers</w:t>
      </w:r>
      <w:r w:rsidR="00F22ABD">
        <w:rPr>
          <w:rFonts w:asciiTheme="minorHAnsi" w:hAnsiTheme="minorHAnsi" w:cstheme="minorHAnsi"/>
          <w:bCs/>
          <w:kern w:val="1"/>
          <w:lang w:eastAsia="hi-IN" w:bidi="hi-IN"/>
        </w:rPr>
        <w:t xml:space="preserve"> and </w:t>
      </w:r>
      <w:r w:rsidR="00357367">
        <w:rPr>
          <w:rFonts w:asciiTheme="minorHAnsi" w:hAnsiTheme="minorHAnsi" w:cstheme="minorHAnsi"/>
          <w:bCs/>
          <w:kern w:val="1"/>
          <w:lang w:eastAsia="hi-IN" w:bidi="hi-IN"/>
        </w:rPr>
        <w:t xml:space="preserve">Whistleblower </w:t>
      </w:r>
      <w:r w:rsidR="00F22ABD">
        <w:rPr>
          <w:rFonts w:asciiTheme="minorHAnsi" w:hAnsiTheme="minorHAnsi" w:cstheme="minorHAnsi"/>
          <w:bCs/>
          <w:kern w:val="1"/>
          <w:lang w:eastAsia="hi-IN" w:bidi="hi-IN"/>
        </w:rPr>
        <w:t>I</w:t>
      </w:r>
      <w:r w:rsidR="00357367">
        <w:rPr>
          <w:rFonts w:asciiTheme="minorHAnsi" w:hAnsiTheme="minorHAnsi" w:cstheme="minorHAnsi"/>
          <w:bCs/>
          <w:kern w:val="1"/>
          <w:lang w:eastAsia="hi-IN" w:bidi="hi-IN"/>
        </w:rPr>
        <w:t xml:space="preserve">nvestigators have increased to almost 100. </w:t>
      </w:r>
    </w:p>
    <w:p w14:paraId="1FE6E4CA" w14:textId="77E3D4F3" w:rsidR="003A43C1" w:rsidRDefault="003A43C1" w:rsidP="00283A08">
      <w:pPr>
        <w:pStyle w:val="Header"/>
        <w:widowControl w:val="0"/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Cs/>
          <w:kern w:val="1"/>
          <w:lang w:eastAsia="hi-IN" w:bidi="hi-IN"/>
        </w:rPr>
      </w:pPr>
    </w:p>
    <w:p w14:paraId="7A6D57A0" w14:textId="7B83470B" w:rsidR="003A43C1" w:rsidRDefault="003A43C1" w:rsidP="00283A08">
      <w:pPr>
        <w:pStyle w:val="Header"/>
        <w:widowControl w:val="0"/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2021 Top Ten Cited Standards include:</w:t>
      </w:r>
    </w:p>
    <w:p w14:paraId="76495A31" w14:textId="6230606B" w:rsidR="003A43C1" w:rsidRDefault="003A43C1" w:rsidP="00965C52">
      <w:pPr>
        <w:pStyle w:val="Header"/>
        <w:widowControl w:val="0"/>
        <w:numPr>
          <w:ilvl w:val="0"/>
          <w:numId w:val="5"/>
        </w:numPr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Fall Protection – Duty to have</w:t>
      </w:r>
    </w:p>
    <w:p w14:paraId="74EFE2A1" w14:textId="24E5CCCF" w:rsidR="003A43C1" w:rsidRPr="009B56C2" w:rsidRDefault="003A43C1" w:rsidP="00965C52">
      <w:pPr>
        <w:pStyle w:val="Header"/>
        <w:widowControl w:val="0"/>
        <w:numPr>
          <w:ilvl w:val="0"/>
          <w:numId w:val="5"/>
        </w:numPr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/>
          <w:i/>
          <w:iCs/>
          <w:kern w:val="1"/>
          <w:lang w:eastAsia="hi-IN" w:bidi="hi-IN"/>
        </w:rPr>
      </w:pPr>
      <w:r w:rsidRPr="009B56C2">
        <w:rPr>
          <w:rFonts w:asciiTheme="minorHAnsi" w:hAnsiTheme="minorHAnsi" w:cstheme="minorHAnsi"/>
          <w:b/>
          <w:i/>
          <w:iCs/>
          <w:kern w:val="1"/>
          <w:lang w:eastAsia="hi-IN" w:bidi="hi-IN"/>
        </w:rPr>
        <w:t>Respiratory Protection</w:t>
      </w:r>
      <w:r w:rsidR="009B56C2" w:rsidRPr="009B56C2">
        <w:rPr>
          <w:rFonts w:asciiTheme="minorHAnsi" w:hAnsiTheme="minorHAnsi" w:cstheme="minorHAnsi"/>
          <w:b/>
          <w:i/>
          <w:iCs/>
          <w:kern w:val="1"/>
          <w:lang w:eastAsia="hi-IN" w:bidi="hi-IN"/>
        </w:rPr>
        <w:t xml:space="preserve"> – due to the pandemic</w:t>
      </w:r>
    </w:p>
    <w:p w14:paraId="07FCA5DE" w14:textId="5BE29978" w:rsidR="003A43C1" w:rsidRDefault="003A43C1" w:rsidP="00965C52">
      <w:pPr>
        <w:pStyle w:val="Header"/>
        <w:widowControl w:val="0"/>
        <w:numPr>
          <w:ilvl w:val="0"/>
          <w:numId w:val="5"/>
        </w:numPr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Ladders</w:t>
      </w:r>
    </w:p>
    <w:p w14:paraId="1F26882E" w14:textId="1D25D851" w:rsidR="003A43C1" w:rsidRDefault="003A43C1" w:rsidP="00965C52">
      <w:pPr>
        <w:pStyle w:val="Header"/>
        <w:widowControl w:val="0"/>
        <w:numPr>
          <w:ilvl w:val="0"/>
          <w:numId w:val="5"/>
        </w:numPr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Scaffolding </w:t>
      </w:r>
    </w:p>
    <w:p w14:paraId="4FE85ABD" w14:textId="0DF98ECC" w:rsidR="003A43C1" w:rsidRDefault="003A43C1" w:rsidP="00965C52">
      <w:pPr>
        <w:pStyle w:val="Header"/>
        <w:widowControl w:val="0"/>
        <w:numPr>
          <w:ilvl w:val="0"/>
          <w:numId w:val="5"/>
        </w:numPr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Haz</w:t>
      </w:r>
      <w:r w:rsidR="00EA4B15">
        <w:rPr>
          <w:rFonts w:asciiTheme="minorHAnsi" w:hAnsiTheme="minorHAnsi" w:cstheme="minorHAnsi"/>
          <w:bCs/>
          <w:kern w:val="1"/>
          <w:lang w:eastAsia="hi-IN" w:bidi="hi-IN"/>
        </w:rPr>
        <w:t>ard</w:t>
      </w: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 Communications</w:t>
      </w:r>
    </w:p>
    <w:p w14:paraId="0121D160" w14:textId="68436D36" w:rsidR="003A43C1" w:rsidRDefault="003A43C1" w:rsidP="00965C52">
      <w:pPr>
        <w:pStyle w:val="Header"/>
        <w:widowControl w:val="0"/>
        <w:numPr>
          <w:ilvl w:val="0"/>
          <w:numId w:val="5"/>
        </w:numPr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Lockout/Tagout</w:t>
      </w:r>
    </w:p>
    <w:p w14:paraId="7DC1A580" w14:textId="7696F2BC" w:rsidR="003A43C1" w:rsidRDefault="003A43C1" w:rsidP="00965C52">
      <w:pPr>
        <w:pStyle w:val="Header"/>
        <w:widowControl w:val="0"/>
        <w:numPr>
          <w:ilvl w:val="0"/>
          <w:numId w:val="5"/>
        </w:numPr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Fall Protection – Training</w:t>
      </w:r>
    </w:p>
    <w:p w14:paraId="2958C855" w14:textId="5FD3F82F" w:rsidR="003A43C1" w:rsidRDefault="003A43C1" w:rsidP="00965C52">
      <w:pPr>
        <w:pStyle w:val="Header"/>
        <w:widowControl w:val="0"/>
        <w:numPr>
          <w:ilvl w:val="0"/>
          <w:numId w:val="5"/>
        </w:numPr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Eye and Face Protection</w:t>
      </w:r>
    </w:p>
    <w:p w14:paraId="61E500BC" w14:textId="317796CE" w:rsidR="003A43C1" w:rsidRDefault="003A43C1" w:rsidP="00965C52">
      <w:pPr>
        <w:pStyle w:val="Header"/>
        <w:widowControl w:val="0"/>
        <w:numPr>
          <w:ilvl w:val="0"/>
          <w:numId w:val="5"/>
        </w:numPr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Powered Industrial Trucks</w:t>
      </w:r>
    </w:p>
    <w:p w14:paraId="53E11A80" w14:textId="394CADE1" w:rsidR="003A43C1" w:rsidRDefault="003A43C1" w:rsidP="00965C52">
      <w:pPr>
        <w:pStyle w:val="Header"/>
        <w:widowControl w:val="0"/>
        <w:numPr>
          <w:ilvl w:val="0"/>
          <w:numId w:val="5"/>
        </w:numPr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Machine Guarding</w:t>
      </w:r>
    </w:p>
    <w:p w14:paraId="4DB75479" w14:textId="0D308798" w:rsidR="009B56C2" w:rsidRDefault="009B56C2" w:rsidP="009B56C2">
      <w:pPr>
        <w:pStyle w:val="Header"/>
        <w:widowControl w:val="0"/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Cs/>
          <w:kern w:val="1"/>
          <w:lang w:eastAsia="hi-IN" w:bidi="hi-IN"/>
        </w:rPr>
      </w:pPr>
    </w:p>
    <w:p w14:paraId="305B4E04" w14:textId="3776B889" w:rsidR="009B56C2" w:rsidRDefault="00576735" w:rsidP="009B56C2">
      <w:pPr>
        <w:pStyle w:val="Header"/>
        <w:widowControl w:val="0"/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OSHA’s </w:t>
      </w:r>
      <w:r w:rsidR="009B56C2">
        <w:rPr>
          <w:rFonts w:asciiTheme="minorHAnsi" w:hAnsiTheme="minorHAnsi" w:cstheme="minorHAnsi"/>
          <w:bCs/>
          <w:kern w:val="1"/>
          <w:lang w:eastAsia="hi-IN" w:bidi="hi-IN"/>
        </w:rPr>
        <w:t xml:space="preserve">Enforcement Initiatives include: </w:t>
      </w:r>
    </w:p>
    <w:p w14:paraId="009E2775" w14:textId="77777777" w:rsidR="009B56C2" w:rsidRDefault="009B56C2" w:rsidP="00965C52">
      <w:pPr>
        <w:pStyle w:val="Header"/>
        <w:widowControl w:val="0"/>
        <w:numPr>
          <w:ilvl w:val="0"/>
          <w:numId w:val="6"/>
        </w:numPr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Site specific targeting program – high hazard worksites </w:t>
      </w:r>
    </w:p>
    <w:p w14:paraId="12AF441D" w14:textId="01C3EDF2" w:rsidR="009B56C2" w:rsidRDefault="009B56C2" w:rsidP="00965C52">
      <w:pPr>
        <w:pStyle w:val="Header"/>
        <w:widowControl w:val="0"/>
        <w:numPr>
          <w:ilvl w:val="0"/>
          <w:numId w:val="7"/>
        </w:numPr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/>
          <w:i/>
          <w:iCs/>
          <w:kern w:val="1"/>
          <w:lang w:eastAsia="hi-IN" w:bidi="hi-IN"/>
        </w:rPr>
        <w:t>New category: Upward Trending Injury Rates</w:t>
      </w:r>
    </w:p>
    <w:p w14:paraId="1A093192" w14:textId="77777777" w:rsidR="009B56C2" w:rsidRDefault="009B56C2" w:rsidP="00965C52">
      <w:pPr>
        <w:pStyle w:val="Header"/>
        <w:widowControl w:val="0"/>
        <w:numPr>
          <w:ilvl w:val="0"/>
          <w:numId w:val="6"/>
        </w:numPr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Temporary workers</w:t>
      </w:r>
    </w:p>
    <w:p w14:paraId="1DECCBA6" w14:textId="77777777" w:rsidR="009B56C2" w:rsidRDefault="009B56C2" w:rsidP="00965C52">
      <w:pPr>
        <w:pStyle w:val="Header"/>
        <w:widowControl w:val="0"/>
        <w:numPr>
          <w:ilvl w:val="0"/>
          <w:numId w:val="6"/>
        </w:numPr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Expanding the use of corporate wide settlement agreements </w:t>
      </w:r>
    </w:p>
    <w:p w14:paraId="19CE7955" w14:textId="5C5E27DF" w:rsidR="009B56C2" w:rsidRDefault="009B56C2" w:rsidP="00965C52">
      <w:pPr>
        <w:pStyle w:val="Header"/>
        <w:widowControl w:val="0"/>
        <w:numPr>
          <w:ilvl w:val="0"/>
          <w:numId w:val="6"/>
        </w:numPr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Adding new Emphasis Programs</w:t>
      </w:r>
    </w:p>
    <w:p w14:paraId="232C8EF3" w14:textId="7F74BA32" w:rsidR="009B56C2" w:rsidRDefault="009B56C2" w:rsidP="009B56C2">
      <w:pPr>
        <w:pStyle w:val="Header"/>
        <w:widowControl w:val="0"/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Cs/>
          <w:kern w:val="1"/>
          <w:lang w:eastAsia="hi-IN" w:bidi="hi-IN"/>
        </w:rPr>
      </w:pPr>
    </w:p>
    <w:p w14:paraId="3C17F9AA" w14:textId="133CBFC8" w:rsidR="009B56C2" w:rsidRDefault="00576735" w:rsidP="009B56C2">
      <w:pPr>
        <w:pStyle w:val="Header"/>
        <w:widowControl w:val="0"/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OSHA COVID-19 Enforcement Activity includes:</w:t>
      </w:r>
    </w:p>
    <w:p w14:paraId="1C9629A9" w14:textId="5E716AF1" w:rsidR="00576735" w:rsidRDefault="00576735" w:rsidP="00965C52">
      <w:pPr>
        <w:pStyle w:val="Header"/>
        <w:widowControl w:val="0"/>
        <w:numPr>
          <w:ilvl w:val="0"/>
          <w:numId w:val="8"/>
        </w:numPr>
        <w:tabs>
          <w:tab w:val="clear" w:pos="4680"/>
          <w:tab w:val="clear" w:pos="9360"/>
        </w:tabs>
        <w:suppressAutoHyphens/>
        <w:ind w:left="720"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February 1, 2020 – January 31, 2022</w:t>
      </w:r>
    </w:p>
    <w:p w14:paraId="5EF2932C" w14:textId="7B9AD4B2" w:rsidR="00576735" w:rsidRDefault="00576735" w:rsidP="00965C52">
      <w:pPr>
        <w:pStyle w:val="Header"/>
        <w:widowControl w:val="0"/>
        <w:numPr>
          <w:ilvl w:val="0"/>
          <w:numId w:val="9"/>
        </w:numPr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Closed 19,279 federal complaints/referrals</w:t>
      </w:r>
    </w:p>
    <w:p w14:paraId="0504ADC1" w14:textId="4B82FFC4" w:rsidR="00576735" w:rsidRDefault="00576735" w:rsidP="00965C52">
      <w:pPr>
        <w:pStyle w:val="Header"/>
        <w:widowControl w:val="0"/>
        <w:numPr>
          <w:ilvl w:val="0"/>
          <w:numId w:val="9"/>
        </w:numPr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Opened 3,359 inspections</w:t>
      </w:r>
    </w:p>
    <w:p w14:paraId="2915C7D4" w14:textId="36A63EEB" w:rsidR="00576735" w:rsidRDefault="00576735" w:rsidP="00965C52">
      <w:pPr>
        <w:pStyle w:val="Header"/>
        <w:widowControl w:val="0"/>
        <w:numPr>
          <w:ilvl w:val="0"/>
          <w:numId w:val="8"/>
        </w:numPr>
        <w:tabs>
          <w:tab w:val="clear" w:pos="4680"/>
          <w:tab w:val="clear" w:pos="9360"/>
        </w:tabs>
        <w:suppressAutoHyphens/>
        <w:ind w:left="720"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NEP for COVID-19 issued March 12, 2021</w:t>
      </w:r>
    </w:p>
    <w:p w14:paraId="22C887A1" w14:textId="2ECAAA3B" w:rsidR="00576735" w:rsidRDefault="00576735" w:rsidP="00965C52">
      <w:pPr>
        <w:pStyle w:val="Header"/>
        <w:widowControl w:val="0"/>
        <w:numPr>
          <w:ilvl w:val="0"/>
          <w:numId w:val="11"/>
        </w:numPr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1682 federal inspections opened</w:t>
      </w:r>
    </w:p>
    <w:p w14:paraId="23B5A46A" w14:textId="3492A4D4" w:rsidR="00576735" w:rsidRDefault="00576735" w:rsidP="00965C52">
      <w:pPr>
        <w:pStyle w:val="Header"/>
        <w:widowControl w:val="0"/>
        <w:numPr>
          <w:ilvl w:val="0"/>
          <w:numId w:val="8"/>
        </w:numPr>
        <w:tabs>
          <w:tab w:val="clear" w:pos="4680"/>
          <w:tab w:val="clear" w:pos="9360"/>
        </w:tabs>
        <w:suppressAutoHyphens/>
        <w:ind w:left="720"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166 violations of the Healthcare ETS</w:t>
      </w:r>
    </w:p>
    <w:p w14:paraId="193DEABF" w14:textId="40207DD0" w:rsidR="00576735" w:rsidRDefault="00576735" w:rsidP="00965C52">
      <w:pPr>
        <w:pStyle w:val="Header"/>
        <w:widowControl w:val="0"/>
        <w:numPr>
          <w:ilvl w:val="0"/>
          <w:numId w:val="8"/>
        </w:numPr>
        <w:tabs>
          <w:tab w:val="clear" w:pos="4680"/>
          <w:tab w:val="clear" w:pos="9360"/>
        </w:tabs>
        <w:suppressAutoHyphens/>
        <w:ind w:left="720"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lastRenderedPageBreak/>
        <w:t>Most frequently cited standards</w:t>
      </w:r>
    </w:p>
    <w:p w14:paraId="08F73A7B" w14:textId="5AA633AC" w:rsidR="00576735" w:rsidRDefault="00576735" w:rsidP="00965C52">
      <w:pPr>
        <w:pStyle w:val="Header"/>
        <w:widowControl w:val="0"/>
        <w:numPr>
          <w:ilvl w:val="0"/>
          <w:numId w:val="12"/>
        </w:numPr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Respirator</w:t>
      </w:r>
      <w:r w:rsidR="00EA4B15">
        <w:rPr>
          <w:rFonts w:asciiTheme="minorHAnsi" w:hAnsiTheme="minorHAnsi" w:cstheme="minorHAnsi"/>
          <w:bCs/>
          <w:kern w:val="1"/>
          <w:lang w:eastAsia="hi-IN" w:bidi="hi-IN"/>
        </w:rPr>
        <w:t>y</w:t>
      </w: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 </w:t>
      </w:r>
      <w:r w:rsidR="00EA4B15">
        <w:rPr>
          <w:rFonts w:asciiTheme="minorHAnsi" w:hAnsiTheme="minorHAnsi" w:cstheme="minorHAnsi"/>
          <w:bCs/>
          <w:kern w:val="1"/>
          <w:lang w:eastAsia="hi-IN" w:bidi="hi-IN"/>
        </w:rPr>
        <w:t>P</w:t>
      </w:r>
      <w:r>
        <w:rPr>
          <w:rFonts w:asciiTheme="minorHAnsi" w:hAnsiTheme="minorHAnsi" w:cstheme="minorHAnsi"/>
          <w:bCs/>
          <w:kern w:val="1"/>
          <w:lang w:eastAsia="hi-IN" w:bidi="hi-IN"/>
        </w:rPr>
        <w:t>rotection</w:t>
      </w:r>
    </w:p>
    <w:p w14:paraId="547DCBEC" w14:textId="57ACD40B" w:rsidR="00576735" w:rsidRDefault="00576735" w:rsidP="00965C52">
      <w:pPr>
        <w:pStyle w:val="Header"/>
        <w:widowControl w:val="0"/>
        <w:numPr>
          <w:ilvl w:val="0"/>
          <w:numId w:val="12"/>
        </w:numPr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Recordkeeping / Reporting</w:t>
      </w:r>
    </w:p>
    <w:p w14:paraId="1C4F8303" w14:textId="6820C959" w:rsidR="00576735" w:rsidRDefault="00576735" w:rsidP="00965C52">
      <w:pPr>
        <w:pStyle w:val="Header"/>
        <w:widowControl w:val="0"/>
        <w:numPr>
          <w:ilvl w:val="0"/>
          <w:numId w:val="10"/>
        </w:numPr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PPE</w:t>
      </w:r>
    </w:p>
    <w:p w14:paraId="4CD94A27" w14:textId="6AA82E15" w:rsidR="00576735" w:rsidRDefault="00576735" w:rsidP="00965C52">
      <w:pPr>
        <w:pStyle w:val="Header"/>
        <w:widowControl w:val="0"/>
        <w:numPr>
          <w:ilvl w:val="0"/>
          <w:numId w:val="10"/>
        </w:numPr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General Duty Clause</w:t>
      </w:r>
    </w:p>
    <w:p w14:paraId="50FCCA13" w14:textId="6BF59923" w:rsidR="00576735" w:rsidRDefault="00576735" w:rsidP="00965C52">
      <w:pPr>
        <w:pStyle w:val="Header"/>
        <w:widowControl w:val="0"/>
        <w:numPr>
          <w:ilvl w:val="0"/>
          <w:numId w:val="8"/>
        </w:numPr>
        <w:tabs>
          <w:tab w:val="clear" w:pos="4680"/>
          <w:tab w:val="clear" w:pos="9360"/>
        </w:tabs>
        <w:suppressAutoHyphens/>
        <w:ind w:left="720"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25 G</w:t>
      </w:r>
      <w:r w:rsidR="00EA4B15">
        <w:rPr>
          <w:rFonts w:asciiTheme="minorHAnsi" w:hAnsiTheme="minorHAnsi" w:cstheme="minorHAnsi"/>
          <w:bCs/>
          <w:kern w:val="1"/>
          <w:lang w:eastAsia="hi-IN" w:bidi="hi-IN"/>
        </w:rPr>
        <w:t xml:space="preserve">eneral Duty Claude </w:t>
      </w:r>
      <w:r>
        <w:rPr>
          <w:rFonts w:asciiTheme="minorHAnsi" w:hAnsiTheme="minorHAnsi" w:cstheme="minorHAnsi"/>
          <w:bCs/>
          <w:kern w:val="1"/>
          <w:lang w:eastAsia="hi-IN" w:bidi="hi-IN"/>
        </w:rPr>
        <w:t>citations for not following CDC guidance – 4 Willful</w:t>
      </w:r>
    </w:p>
    <w:p w14:paraId="09F3AD74" w14:textId="6451E121" w:rsidR="006C562B" w:rsidRDefault="006C562B" w:rsidP="006C562B">
      <w:pPr>
        <w:pStyle w:val="Header"/>
        <w:widowControl w:val="0"/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Cs/>
          <w:kern w:val="1"/>
          <w:lang w:eastAsia="hi-IN" w:bidi="hi-IN"/>
        </w:rPr>
      </w:pPr>
    </w:p>
    <w:p w14:paraId="34368C5A" w14:textId="6DAADEC7" w:rsidR="006C562B" w:rsidRDefault="009D540C" w:rsidP="006C562B">
      <w:pPr>
        <w:pStyle w:val="Header"/>
        <w:widowControl w:val="0"/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COVID-19 Inspections and Complaints:</w:t>
      </w:r>
    </w:p>
    <w:p w14:paraId="2CBBC87C" w14:textId="65E07336" w:rsidR="009D540C" w:rsidRDefault="009D540C" w:rsidP="00965C52">
      <w:pPr>
        <w:pStyle w:val="Header"/>
        <w:widowControl w:val="0"/>
        <w:numPr>
          <w:ilvl w:val="0"/>
          <w:numId w:val="13"/>
        </w:numPr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Healthcare</w:t>
      </w:r>
    </w:p>
    <w:p w14:paraId="6EB0C51E" w14:textId="102D3F5A" w:rsidR="009D540C" w:rsidRDefault="009D540C" w:rsidP="00965C52">
      <w:pPr>
        <w:pStyle w:val="Header"/>
        <w:widowControl w:val="0"/>
        <w:numPr>
          <w:ilvl w:val="0"/>
          <w:numId w:val="13"/>
        </w:numPr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Retail Trade</w:t>
      </w:r>
    </w:p>
    <w:p w14:paraId="32E41319" w14:textId="074241BF" w:rsidR="009D540C" w:rsidRDefault="009D540C" w:rsidP="00965C52">
      <w:pPr>
        <w:pStyle w:val="Header"/>
        <w:widowControl w:val="0"/>
        <w:numPr>
          <w:ilvl w:val="0"/>
          <w:numId w:val="13"/>
        </w:numPr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Restaurants</w:t>
      </w:r>
    </w:p>
    <w:p w14:paraId="13E0E29A" w14:textId="2D0496C6" w:rsidR="009D540C" w:rsidRDefault="009D540C" w:rsidP="00965C52">
      <w:pPr>
        <w:pStyle w:val="Header"/>
        <w:widowControl w:val="0"/>
        <w:numPr>
          <w:ilvl w:val="0"/>
          <w:numId w:val="13"/>
        </w:numPr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Construction</w:t>
      </w:r>
    </w:p>
    <w:p w14:paraId="2418F96E" w14:textId="136CF126" w:rsidR="009D540C" w:rsidRDefault="009D540C" w:rsidP="00965C52">
      <w:pPr>
        <w:pStyle w:val="Header"/>
        <w:widowControl w:val="0"/>
        <w:numPr>
          <w:ilvl w:val="0"/>
          <w:numId w:val="13"/>
        </w:numPr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General Warehousing and Storage</w:t>
      </w:r>
    </w:p>
    <w:p w14:paraId="77416925" w14:textId="6FB4CDA5" w:rsidR="009D540C" w:rsidRDefault="009D540C" w:rsidP="00965C52">
      <w:pPr>
        <w:pStyle w:val="Header"/>
        <w:widowControl w:val="0"/>
        <w:numPr>
          <w:ilvl w:val="0"/>
          <w:numId w:val="13"/>
        </w:numPr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Supermarkets and Other Grocery Stores</w:t>
      </w:r>
    </w:p>
    <w:p w14:paraId="57558E2B" w14:textId="790EDE87" w:rsidR="009D540C" w:rsidRDefault="009D540C" w:rsidP="00965C52">
      <w:pPr>
        <w:pStyle w:val="Header"/>
        <w:widowControl w:val="0"/>
        <w:numPr>
          <w:ilvl w:val="0"/>
          <w:numId w:val="13"/>
        </w:numPr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Automotive Repair</w:t>
      </w:r>
    </w:p>
    <w:p w14:paraId="4A7BD57B" w14:textId="08F9552E" w:rsidR="009D540C" w:rsidRDefault="009D540C" w:rsidP="00965C52">
      <w:pPr>
        <w:pStyle w:val="Header"/>
        <w:widowControl w:val="0"/>
        <w:numPr>
          <w:ilvl w:val="0"/>
          <w:numId w:val="13"/>
        </w:numPr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Animal Slaughtering and Processing</w:t>
      </w:r>
    </w:p>
    <w:p w14:paraId="60457F54" w14:textId="068836BF" w:rsidR="009D540C" w:rsidRDefault="009D540C" w:rsidP="00965C52">
      <w:pPr>
        <w:pStyle w:val="Header"/>
        <w:widowControl w:val="0"/>
        <w:numPr>
          <w:ilvl w:val="0"/>
          <w:numId w:val="13"/>
        </w:numPr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Agriculture, Forestry, Fishing, Hunting</w:t>
      </w:r>
    </w:p>
    <w:p w14:paraId="5036901B" w14:textId="32A8EE64" w:rsidR="009D540C" w:rsidRDefault="009D540C" w:rsidP="00965C52">
      <w:pPr>
        <w:pStyle w:val="Header"/>
        <w:widowControl w:val="0"/>
        <w:numPr>
          <w:ilvl w:val="0"/>
          <w:numId w:val="13"/>
        </w:numPr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Poultry Processing</w:t>
      </w:r>
    </w:p>
    <w:p w14:paraId="10C3F031" w14:textId="47E24145" w:rsidR="006C562B" w:rsidRDefault="006C562B" w:rsidP="006C562B">
      <w:pPr>
        <w:pStyle w:val="Header"/>
        <w:widowControl w:val="0"/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Cs/>
          <w:kern w:val="1"/>
          <w:lang w:eastAsia="hi-IN" w:bidi="hi-IN"/>
        </w:rPr>
      </w:pPr>
    </w:p>
    <w:p w14:paraId="66A56388" w14:textId="77777777" w:rsidR="00691CB5" w:rsidRDefault="00BE6210" w:rsidP="006C562B">
      <w:pPr>
        <w:pStyle w:val="Header"/>
        <w:widowControl w:val="0"/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Mr. Conn discussed what Fed/OSHA will do now. </w:t>
      </w:r>
    </w:p>
    <w:p w14:paraId="4DEEDA1E" w14:textId="031C558D" w:rsidR="006C562B" w:rsidRDefault="00BE6210" w:rsidP="00965C52">
      <w:pPr>
        <w:pStyle w:val="Header"/>
        <w:widowControl w:val="0"/>
        <w:numPr>
          <w:ilvl w:val="0"/>
          <w:numId w:val="14"/>
        </w:numPr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The NEP is still in </w:t>
      </w:r>
      <w:r w:rsidR="00691CB5">
        <w:rPr>
          <w:rFonts w:asciiTheme="minorHAnsi" w:hAnsiTheme="minorHAnsi" w:cstheme="minorHAnsi"/>
          <w:bCs/>
          <w:kern w:val="1"/>
          <w:lang w:eastAsia="hi-IN" w:bidi="hi-IN"/>
        </w:rPr>
        <w:t>effect for Healthcare and High-risk non-health care</w:t>
      </w:r>
    </w:p>
    <w:p w14:paraId="75189E54" w14:textId="232995C9" w:rsidR="00691CB5" w:rsidRDefault="00691CB5" w:rsidP="00965C52">
      <w:pPr>
        <w:pStyle w:val="Header"/>
        <w:widowControl w:val="0"/>
        <w:numPr>
          <w:ilvl w:val="0"/>
          <w:numId w:val="14"/>
        </w:numPr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Heavy focus on the healthcare industry</w:t>
      </w:r>
    </w:p>
    <w:p w14:paraId="544BCD14" w14:textId="521EB72A" w:rsidR="00691CB5" w:rsidRDefault="00691CB5" w:rsidP="00965C52">
      <w:pPr>
        <w:pStyle w:val="Header"/>
        <w:widowControl w:val="0"/>
        <w:numPr>
          <w:ilvl w:val="0"/>
          <w:numId w:val="14"/>
        </w:numPr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Rulemaking for Permanent Vax-or-Test rule (not withdrawn)</w:t>
      </w:r>
    </w:p>
    <w:p w14:paraId="64E5F5D0" w14:textId="415CB78C" w:rsidR="00691CB5" w:rsidRDefault="00691CB5" w:rsidP="00965C52">
      <w:pPr>
        <w:pStyle w:val="Header"/>
        <w:widowControl w:val="0"/>
        <w:numPr>
          <w:ilvl w:val="0"/>
          <w:numId w:val="14"/>
        </w:numPr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OSHA’s 8/21/21 COV</w:t>
      </w:r>
      <w:r w:rsidR="00EA4B15">
        <w:rPr>
          <w:rFonts w:asciiTheme="minorHAnsi" w:hAnsiTheme="minorHAnsi" w:cstheme="minorHAnsi"/>
          <w:bCs/>
          <w:kern w:val="1"/>
          <w:lang w:eastAsia="hi-IN" w:bidi="hi-IN"/>
        </w:rPr>
        <w:t>I</w:t>
      </w:r>
      <w:r>
        <w:rPr>
          <w:rFonts w:asciiTheme="minorHAnsi" w:hAnsiTheme="minorHAnsi" w:cstheme="minorHAnsi"/>
          <w:bCs/>
          <w:kern w:val="1"/>
          <w:lang w:eastAsia="hi-IN" w:bidi="hi-IN"/>
        </w:rPr>
        <w:t>D Guidance still in effect with new guidance “coming soon”</w:t>
      </w:r>
    </w:p>
    <w:p w14:paraId="3345EC36" w14:textId="1C83922F" w:rsidR="006C562B" w:rsidRDefault="006C562B" w:rsidP="006C562B">
      <w:pPr>
        <w:pStyle w:val="Header"/>
        <w:widowControl w:val="0"/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Cs/>
          <w:kern w:val="1"/>
          <w:lang w:eastAsia="hi-IN" w:bidi="hi-IN"/>
        </w:rPr>
      </w:pPr>
    </w:p>
    <w:p w14:paraId="7E8BE23F" w14:textId="13D2BF11" w:rsidR="006C562B" w:rsidRDefault="00D526B0" w:rsidP="00D85B13">
      <w:pPr>
        <w:pStyle w:val="Header"/>
        <w:widowControl w:val="0"/>
        <w:tabs>
          <w:tab w:val="clear" w:pos="4680"/>
          <w:tab w:val="clear" w:pos="9360"/>
        </w:tabs>
        <w:suppressAutoHyphens/>
        <w:jc w:val="both"/>
        <w:rPr>
          <w:rFonts w:asciiTheme="minorHAnsi" w:hAnsiTheme="minorHAnsi" w:cstheme="minorHAnsi"/>
          <w:bCs/>
          <w:kern w:val="1"/>
          <w:lang w:eastAsia="hi-IN" w:bidi="hi-IN"/>
        </w:rPr>
      </w:pPr>
      <w:r>
        <w:rPr>
          <w:rFonts w:asciiTheme="minorHAnsi" w:hAnsiTheme="minorHAnsi" w:cstheme="minorHAnsi"/>
          <w:bCs/>
          <w:kern w:val="1"/>
          <w:lang w:eastAsia="hi-IN" w:bidi="hi-IN"/>
        </w:rPr>
        <w:t>Throughout the conference, Mr. Conn stated there was much discussion by OSH</w:t>
      </w:r>
      <w:r w:rsidR="00F22ABD">
        <w:rPr>
          <w:rFonts w:asciiTheme="minorHAnsi" w:hAnsiTheme="minorHAnsi" w:cstheme="minorHAnsi"/>
          <w:bCs/>
          <w:kern w:val="1"/>
          <w:lang w:eastAsia="hi-IN" w:bidi="hi-IN"/>
        </w:rPr>
        <w:t>A</w:t>
      </w: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 on the Healthcare COVID rule and Infectio</w:t>
      </w:r>
      <w:r w:rsidR="00EA4B15">
        <w:rPr>
          <w:rFonts w:asciiTheme="minorHAnsi" w:hAnsiTheme="minorHAnsi" w:cstheme="minorHAnsi"/>
          <w:bCs/>
          <w:kern w:val="1"/>
          <w:lang w:eastAsia="hi-IN" w:bidi="hi-IN"/>
        </w:rPr>
        <w:t>us</w:t>
      </w:r>
      <w:r>
        <w:rPr>
          <w:rFonts w:asciiTheme="minorHAnsi" w:hAnsiTheme="minorHAnsi" w:cstheme="minorHAnsi"/>
          <w:bCs/>
          <w:kern w:val="1"/>
          <w:lang w:eastAsia="hi-IN" w:bidi="hi-IN"/>
        </w:rPr>
        <w:t xml:space="preserve"> Disease Rule but no mention of rulemaking.  OSHA has confirmed it is working on updated COVID-19 workplace guidance which will be aligned generally with the CDC’s February 25, 2022, relaxed guidance. However, OSHA does not appear to be considering relaxing COV</w:t>
      </w:r>
      <w:r w:rsidR="00EA4B15">
        <w:rPr>
          <w:rFonts w:asciiTheme="minorHAnsi" w:hAnsiTheme="minorHAnsi" w:cstheme="minorHAnsi"/>
          <w:bCs/>
          <w:kern w:val="1"/>
          <w:lang w:eastAsia="hi-IN" w:bidi="hi-IN"/>
        </w:rPr>
        <w:t>I</w:t>
      </w:r>
      <w:r>
        <w:rPr>
          <w:rFonts w:asciiTheme="minorHAnsi" w:hAnsiTheme="minorHAnsi" w:cstheme="minorHAnsi"/>
          <w:bCs/>
          <w:kern w:val="1"/>
          <w:lang w:eastAsia="hi-IN" w:bidi="hi-IN"/>
        </w:rPr>
        <w:t>D recordkeeping and still expects a case-by-case analysis for work-relatedness.</w:t>
      </w:r>
    </w:p>
    <w:p w14:paraId="0E0ABE45" w14:textId="16F899E3" w:rsidR="006C562B" w:rsidRDefault="006C562B" w:rsidP="006C562B">
      <w:pPr>
        <w:pStyle w:val="Header"/>
        <w:widowControl w:val="0"/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Cs/>
          <w:kern w:val="1"/>
          <w:lang w:eastAsia="hi-IN" w:bidi="hi-IN"/>
        </w:rPr>
      </w:pPr>
    </w:p>
    <w:p w14:paraId="5A346178" w14:textId="16AD89BD" w:rsidR="00EA4B15" w:rsidRPr="00EA4B15" w:rsidRDefault="00EA4B15" w:rsidP="006C562B">
      <w:pPr>
        <w:pStyle w:val="Header"/>
        <w:widowControl w:val="0"/>
        <w:tabs>
          <w:tab w:val="clear" w:pos="4680"/>
          <w:tab w:val="clear" w:pos="9360"/>
        </w:tabs>
        <w:suppressAutoHyphens/>
        <w:rPr>
          <w:rFonts w:asciiTheme="minorHAnsi" w:hAnsiTheme="minorHAnsi" w:cstheme="minorHAnsi"/>
          <w:b/>
          <w:kern w:val="1"/>
          <w:u w:val="single"/>
          <w:lang w:eastAsia="hi-IN" w:bidi="hi-IN"/>
        </w:rPr>
      </w:pPr>
      <w:r w:rsidRPr="00EA4B15">
        <w:rPr>
          <w:rFonts w:asciiTheme="minorHAnsi" w:hAnsiTheme="minorHAnsi" w:cstheme="minorHAnsi"/>
          <w:b/>
          <w:kern w:val="1"/>
          <w:u w:val="single"/>
          <w:lang w:eastAsia="hi-IN" w:bidi="hi-IN"/>
        </w:rPr>
        <w:t>Additional Resource:</w:t>
      </w:r>
    </w:p>
    <w:p w14:paraId="30BC9BAB" w14:textId="3F0A0AE4" w:rsidR="00424CA7" w:rsidRDefault="00424CA7" w:rsidP="00424CA7">
      <w:pPr>
        <w:pStyle w:val="Header"/>
        <w:widowControl w:val="0"/>
        <w:suppressAutoHyphens/>
        <w:rPr>
          <w:rFonts w:asciiTheme="minorHAnsi" w:hAnsiTheme="minorHAnsi" w:cstheme="minorHAnsi"/>
          <w:bCs/>
          <w:kern w:val="1"/>
          <w:lang w:eastAsia="hi-IN" w:bidi="hi-IN"/>
        </w:rPr>
      </w:pPr>
    </w:p>
    <w:p w14:paraId="1EA3E3A8" w14:textId="183D97AF" w:rsidR="006C562B" w:rsidRDefault="00424CA7" w:rsidP="00424CA7">
      <w:pPr>
        <w:pStyle w:val="Header"/>
        <w:widowControl w:val="0"/>
        <w:suppressAutoHyphens/>
        <w:ind w:left="360" w:hanging="360"/>
        <w:rPr>
          <w:rFonts w:asciiTheme="minorHAnsi" w:hAnsiTheme="minorHAnsi" w:cstheme="minorHAnsi"/>
          <w:bCs/>
          <w:kern w:val="1"/>
          <w:lang w:eastAsia="hi-IN" w:bidi="hi-IN"/>
        </w:rPr>
      </w:pPr>
      <w:r w:rsidRPr="00424CA7">
        <w:rPr>
          <w:rFonts w:asciiTheme="minorHAnsi" w:hAnsiTheme="minorHAnsi" w:cstheme="minorHAnsi"/>
          <w:bCs/>
          <w:kern w:val="1"/>
          <w:lang w:eastAsia="hi-IN" w:bidi="hi-IN"/>
        </w:rPr>
        <w:t>•</w:t>
      </w:r>
      <w:r w:rsidRPr="00424CA7">
        <w:rPr>
          <w:rFonts w:asciiTheme="minorHAnsi" w:hAnsiTheme="minorHAnsi" w:cstheme="minorHAnsi"/>
          <w:bCs/>
          <w:kern w:val="1"/>
          <w:lang w:eastAsia="hi-IN" w:bidi="hi-IN"/>
        </w:rPr>
        <w:tab/>
        <w:t xml:space="preserve">Link to SBREFA Panel report on “Occupational Exposure to Infectious Diseases in Healthcare and Other Related Work Settings” dated December 22, 2014 – </w:t>
      </w:r>
      <w:hyperlink r:id="rId13" w:history="1">
        <w:r w:rsidRPr="00424CA7">
          <w:rPr>
            <w:rStyle w:val="Hyperlink"/>
            <w:rFonts w:asciiTheme="minorHAnsi" w:hAnsiTheme="minorHAnsi" w:cstheme="minorHAnsi"/>
          </w:rPr>
          <w:t>OSHA-2010-0003-0250_attachment_1 (1).pdf</w:t>
        </w:r>
      </w:hyperlink>
    </w:p>
    <w:sectPr w:rsidR="006C562B" w:rsidSect="003B374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981" w:right="1440" w:bottom="1890" w:left="1440" w:header="497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9A6C2" w14:textId="77777777" w:rsidR="00B12AAD" w:rsidRDefault="00B12AAD" w:rsidP="00DB6B2B">
      <w:r>
        <w:separator/>
      </w:r>
    </w:p>
  </w:endnote>
  <w:endnote w:type="continuationSeparator" w:id="0">
    <w:p w14:paraId="3625C7D1" w14:textId="77777777" w:rsidR="00B12AAD" w:rsidRDefault="00B12AAD" w:rsidP="00DB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LIGHT OBLIQUE">
    <w:altName w:val="Century Gothic"/>
    <w:panose1 w:val="020B0402020203090204"/>
    <w:charset w:val="4D"/>
    <w:family w:val="swiss"/>
    <w:pitch w:val="variable"/>
    <w:sig w:usb0="800000AF" w:usb1="5000204A" w:usb2="00000000" w:usb3="00000000" w:csb0="0000009B" w:csb1="00000000"/>
  </w:font>
  <w:font w:name="Viner Hand ITC">
    <w:altName w:val="Calibri"/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Light">
    <w:altName w:val="Century Gothic"/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120351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3A2085" w14:textId="19869A7B" w:rsidR="00A26EE8" w:rsidRDefault="00A26EE8" w:rsidP="00E67D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712314" w14:textId="77777777" w:rsidR="00A26EE8" w:rsidRDefault="00A26EE8" w:rsidP="00A26E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89A92" w14:textId="2565406A" w:rsidR="007D0199" w:rsidRDefault="00940477" w:rsidP="00B64310">
    <w:pPr>
      <w:pStyle w:val="Footer"/>
      <w:ind w:right="360"/>
      <w:jc w:val="both"/>
      <w:rPr>
        <w:rFonts w:ascii="Avenir Light" w:hAnsi="Avenir Light"/>
        <w:sz w:val="18"/>
        <w:szCs w:val="18"/>
      </w:rPr>
    </w:pPr>
    <w:r>
      <w:rPr>
        <w:rFonts w:ascii="Avenir Light" w:hAnsi="Avenir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65121C" wp14:editId="021CC95A">
              <wp:simplePos x="0" y="0"/>
              <wp:positionH relativeFrom="column">
                <wp:posOffset>-276225</wp:posOffset>
              </wp:positionH>
              <wp:positionV relativeFrom="paragraph">
                <wp:posOffset>-22225</wp:posOffset>
              </wp:positionV>
              <wp:extent cx="6553200" cy="635"/>
              <wp:effectExtent l="9525" t="7620" r="9525" b="1079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3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7322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1.75pt;margin-top:-1.75pt;width:51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" strokecolor="#bfbfbf [2412]"/>
          </w:pict>
        </mc:Fallback>
      </mc:AlternateContent>
    </w:r>
    <w:r w:rsidR="00B64310">
      <w:rPr>
        <w:rFonts w:ascii="Avenir Light" w:hAnsi="Avenir Light"/>
        <w:sz w:val="18"/>
        <w:szCs w:val="18"/>
      </w:rPr>
      <w:t xml:space="preserve"> </w:t>
    </w:r>
  </w:p>
  <w:tbl>
    <w:tblPr>
      <w:tblStyle w:val="TableGrid"/>
      <w:tblW w:w="10530" w:type="dxa"/>
      <w:tblInd w:w="-4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0"/>
      <w:gridCol w:w="5310"/>
    </w:tblGrid>
    <w:tr w:rsidR="003B3747" w14:paraId="7284C5D9" w14:textId="77777777" w:rsidTr="003B3747">
      <w:tc>
        <w:tcPr>
          <w:tcW w:w="5220" w:type="dxa"/>
        </w:tcPr>
        <w:p w14:paraId="2C4E6A57" w14:textId="723954F5" w:rsidR="003B3747" w:rsidRPr="00544A7A" w:rsidRDefault="003B3747" w:rsidP="00B64310">
          <w:pPr>
            <w:pStyle w:val="Footer"/>
            <w:ind w:right="360"/>
            <w:jc w:val="both"/>
            <w:rPr>
              <w:rStyle w:val="Hyperlink"/>
              <w:rFonts w:asciiTheme="minorHAnsi" w:hAnsiTheme="minorHAnsi" w:cstheme="minorHAnsi"/>
              <w:color w:val="auto"/>
              <w:sz w:val="18"/>
              <w:szCs w:val="18"/>
              <w:u w:val="none"/>
            </w:rPr>
          </w:pPr>
          <w:r w:rsidRPr="00544A7A">
            <w:rPr>
              <w:rStyle w:val="Hyperlink"/>
              <w:rFonts w:asciiTheme="minorHAnsi" w:hAnsiTheme="minorHAnsi" w:cstheme="minorHAnsi"/>
              <w:color w:val="auto"/>
              <w:sz w:val="18"/>
              <w:szCs w:val="18"/>
              <w:u w:val="none"/>
            </w:rPr>
            <w:t>www.phylmar.com/regulatory-roundtable/</w:t>
          </w:r>
        </w:p>
        <w:p w14:paraId="127CDE74" w14:textId="77777777" w:rsidR="003B3747" w:rsidRPr="00544A7A" w:rsidRDefault="003B3747" w:rsidP="00B64310">
          <w:pPr>
            <w:pStyle w:val="Footer"/>
            <w:ind w:right="360"/>
            <w:jc w:val="both"/>
            <w:rPr>
              <w:rFonts w:asciiTheme="minorHAnsi" w:hAnsiTheme="minorHAnsi" w:cstheme="minorHAnsi"/>
              <w:sz w:val="18"/>
              <w:szCs w:val="18"/>
            </w:rPr>
          </w:pPr>
          <w:r w:rsidRPr="00544A7A">
            <w:rPr>
              <w:rFonts w:asciiTheme="minorHAnsi" w:hAnsiTheme="minorHAnsi" w:cstheme="minorHAnsi"/>
              <w:sz w:val="18"/>
              <w:szCs w:val="18"/>
            </w:rPr>
            <w:t>5421 Kietzke Lane, Suite 100</w:t>
          </w:r>
        </w:p>
        <w:p w14:paraId="77524D09" w14:textId="0E3B42C3" w:rsidR="003B3747" w:rsidRPr="003B3747" w:rsidRDefault="003B3747" w:rsidP="00B64310">
          <w:pPr>
            <w:pStyle w:val="Footer"/>
            <w:ind w:right="360"/>
            <w:jc w:val="both"/>
            <w:rPr>
              <w:rFonts w:ascii="Avenir Light" w:hAnsi="Avenir Light"/>
              <w:color w:val="BFBFBF" w:themeColor="background1" w:themeShade="BF"/>
              <w:sz w:val="18"/>
              <w:szCs w:val="18"/>
            </w:rPr>
          </w:pPr>
          <w:r w:rsidRPr="00544A7A">
            <w:rPr>
              <w:rFonts w:asciiTheme="minorHAnsi" w:hAnsiTheme="minorHAnsi" w:cstheme="minorHAnsi"/>
              <w:sz w:val="18"/>
              <w:szCs w:val="18"/>
            </w:rPr>
            <w:t>Reno, NV  89511</w:t>
          </w:r>
        </w:p>
      </w:tc>
      <w:tc>
        <w:tcPr>
          <w:tcW w:w="5310" w:type="dxa"/>
        </w:tcPr>
        <w:p w14:paraId="53EF044F" w14:textId="738E2F9C" w:rsidR="003B3747" w:rsidRPr="00544A7A" w:rsidRDefault="003B3747" w:rsidP="00544A7A">
          <w:pPr>
            <w:pStyle w:val="Footer"/>
            <w:tabs>
              <w:tab w:val="clear" w:pos="4680"/>
              <w:tab w:val="clear" w:pos="9360"/>
              <w:tab w:val="left" w:pos="7215"/>
            </w:tabs>
            <w:ind w:right="-15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544A7A">
            <w:rPr>
              <w:rFonts w:asciiTheme="minorHAnsi" w:hAnsiTheme="minorHAnsi" w:cstheme="minorHAnsi"/>
              <w:sz w:val="18"/>
              <w:szCs w:val="18"/>
            </w:rPr>
            <w:t xml:space="preserve">                                                                            </w:t>
          </w:r>
          <w:r w:rsidR="00544A7A" w:rsidRPr="00544A7A">
            <w:rPr>
              <w:rFonts w:asciiTheme="minorHAnsi" w:hAnsiTheme="minorHAnsi" w:cstheme="minorHAnsi"/>
              <w:sz w:val="18"/>
              <w:szCs w:val="18"/>
            </w:rPr>
            <w:t xml:space="preserve">          </w:t>
          </w:r>
          <w:r w:rsidRPr="00544A7A">
            <w:rPr>
              <w:rFonts w:asciiTheme="minorHAnsi" w:hAnsiTheme="minorHAnsi" w:cstheme="minorHAnsi"/>
              <w:sz w:val="18"/>
              <w:szCs w:val="18"/>
            </w:rPr>
            <w:t>Helen Cleary, Director</w:t>
          </w:r>
        </w:p>
        <w:p w14:paraId="0493CAA6" w14:textId="77777777" w:rsidR="003B3747" w:rsidRPr="00544A7A" w:rsidRDefault="00B12AAD" w:rsidP="00544A7A">
          <w:pPr>
            <w:pStyle w:val="Footer"/>
            <w:ind w:right="-15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hyperlink r:id="rId1" w:history="1">
            <w:r w:rsidR="003B3747" w:rsidRPr="00544A7A">
              <w:rPr>
                <w:rStyle w:val="Hyperlink"/>
                <w:rFonts w:asciiTheme="minorHAnsi" w:hAnsiTheme="minorHAnsi" w:cstheme="minorHAnsi"/>
                <w:color w:val="auto"/>
                <w:sz w:val="18"/>
                <w:szCs w:val="18"/>
                <w:u w:val="none"/>
              </w:rPr>
              <w:t>hcleary@phylmar.com</w:t>
            </w:r>
          </w:hyperlink>
          <w:r w:rsidR="003B3747" w:rsidRPr="00544A7A">
            <w:rPr>
              <w:rFonts w:asciiTheme="minorHAnsi" w:hAnsiTheme="minorHAnsi" w:cstheme="minorHAnsi"/>
              <w:sz w:val="18"/>
              <w:szCs w:val="18"/>
            </w:rPr>
            <w:t xml:space="preserve">  </w:t>
          </w:r>
        </w:p>
        <w:p w14:paraId="2B623B2C" w14:textId="13C59FD3" w:rsidR="003B3747" w:rsidRPr="003B3747" w:rsidRDefault="003B3747" w:rsidP="00544A7A">
          <w:pPr>
            <w:pStyle w:val="Footer"/>
            <w:ind w:right="-15"/>
            <w:jc w:val="right"/>
            <w:rPr>
              <w:rFonts w:asciiTheme="minorHAnsi" w:hAnsiTheme="minorHAnsi" w:cstheme="minorHAnsi"/>
              <w:color w:val="BFBFBF" w:themeColor="background1" w:themeShade="BF"/>
              <w:sz w:val="18"/>
              <w:szCs w:val="18"/>
            </w:rPr>
          </w:pPr>
          <w:r w:rsidRPr="00544A7A">
            <w:rPr>
              <w:rFonts w:asciiTheme="minorHAnsi" w:hAnsiTheme="minorHAnsi" w:cstheme="minorHAnsi"/>
              <w:sz w:val="18"/>
              <w:szCs w:val="18"/>
            </w:rPr>
            <w:t>916 – 275 – 8207</w:t>
          </w:r>
        </w:p>
      </w:tc>
    </w:tr>
  </w:tbl>
  <w:sdt>
    <w:sdtPr>
      <w:rPr>
        <w:rStyle w:val="PageNumber"/>
        <w:rFonts w:asciiTheme="minorHAnsi" w:hAnsiTheme="minorHAnsi" w:cstheme="minorHAnsi"/>
        <w:color w:val="BFBFBF" w:themeColor="background1" w:themeShade="BF"/>
        <w:sz w:val="22"/>
        <w:szCs w:val="22"/>
      </w:rPr>
      <w:id w:val="881369113"/>
      <w:docPartObj>
        <w:docPartGallery w:val="Page Numbers (Bottom of Page)"/>
        <w:docPartUnique/>
      </w:docPartObj>
    </w:sdtPr>
    <w:sdtEndPr>
      <w:rPr>
        <w:rStyle w:val="PageNumber"/>
        <w:color w:val="auto"/>
      </w:rPr>
    </w:sdtEndPr>
    <w:sdtContent>
      <w:p w14:paraId="22ACC4CD" w14:textId="77777777" w:rsidR="003B3747" w:rsidRPr="0049340C" w:rsidRDefault="003B3747" w:rsidP="00544A7A">
        <w:pPr>
          <w:pStyle w:val="Footer"/>
          <w:framePr w:wrap="none" w:vAnchor="text" w:hAnchor="page" w:x="5731" w:y="186"/>
          <w:jc w:val="center"/>
          <w:rPr>
            <w:rStyle w:val="PageNumber"/>
            <w:rFonts w:asciiTheme="minorHAnsi" w:hAnsiTheme="minorHAnsi" w:cstheme="minorHAnsi"/>
            <w:sz w:val="22"/>
            <w:szCs w:val="22"/>
          </w:rPr>
        </w:pPr>
        <w:r w:rsidRPr="0049340C">
          <w:rPr>
            <w:rStyle w:val="PageNumber"/>
            <w:rFonts w:asciiTheme="minorHAnsi" w:hAnsiTheme="minorHAnsi" w:cstheme="minorHAnsi"/>
            <w:sz w:val="22"/>
            <w:szCs w:val="22"/>
          </w:rPr>
          <w:t xml:space="preserve">Page </w:t>
        </w:r>
        <w:r w:rsidRPr="0049340C">
          <w:rPr>
            <w:rStyle w:val="PageNumber"/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49340C">
          <w:rPr>
            <w:rStyle w:val="PageNumber"/>
            <w:rFonts w:asciiTheme="minorHAnsi" w:hAnsiTheme="minorHAnsi" w:cstheme="minorHAnsi"/>
            <w:b/>
            <w:bCs/>
            <w:sz w:val="22"/>
            <w:szCs w:val="22"/>
          </w:rPr>
          <w:instrText xml:space="preserve"> PAGE  \* Arabic  \* MERGEFORMAT </w:instrText>
        </w:r>
        <w:r w:rsidRPr="0049340C">
          <w:rPr>
            <w:rStyle w:val="PageNumber"/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Pr="0049340C">
          <w:rPr>
            <w:rStyle w:val="PageNumber"/>
            <w:rFonts w:asciiTheme="minorHAnsi" w:hAnsiTheme="minorHAnsi" w:cstheme="minorHAnsi"/>
            <w:b/>
            <w:bCs/>
            <w:noProof/>
            <w:sz w:val="22"/>
            <w:szCs w:val="22"/>
          </w:rPr>
          <w:t>1</w:t>
        </w:r>
        <w:r w:rsidRPr="0049340C">
          <w:rPr>
            <w:rStyle w:val="PageNumber"/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  <w:r w:rsidRPr="0049340C">
          <w:rPr>
            <w:rStyle w:val="PageNumber"/>
            <w:rFonts w:asciiTheme="minorHAnsi" w:hAnsiTheme="minorHAnsi" w:cstheme="minorHAnsi"/>
            <w:sz w:val="22"/>
            <w:szCs w:val="22"/>
          </w:rPr>
          <w:t xml:space="preserve"> of </w:t>
        </w:r>
        <w:r w:rsidRPr="0049340C">
          <w:rPr>
            <w:rStyle w:val="PageNumber"/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49340C">
          <w:rPr>
            <w:rStyle w:val="PageNumber"/>
            <w:rFonts w:asciiTheme="minorHAnsi" w:hAnsiTheme="minorHAnsi" w:cstheme="minorHAnsi"/>
            <w:b/>
            <w:bCs/>
            <w:sz w:val="22"/>
            <w:szCs w:val="22"/>
          </w:rPr>
          <w:instrText xml:space="preserve"> NUMPAGES  \* Arabic  \* MERGEFORMAT </w:instrText>
        </w:r>
        <w:r w:rsidRPr="0049340C">
          <w:rPr>
            <w:rStyle w:val="PageNumber"/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Pr="0049340C">
          <w:rPr>
            <w:rStyle w:val="PageNumber"/>
            <w:rFonts w:asciiTheme="minorHAnsi" w:hAnsiTheme="minorHAnsi" w:cstheme="minorHAnsi"/>
            <w:b/>
            <w:bCs/>
            <w:noProof/>
            <w:sz w:val="22"/>
            <w:szCs w:val="22"/>
          </w:rPr>
          <w:t>2</w:t>
        </w:r>
        <w:r w:rsidRPr="0049340C">
          <w:rPr>
            <w:rStyle w:val="PageNumber"/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</w:p>
    </w:sdtContent>
  </w:sdt>
  <w:p w14:paraId="24F40ED8" w14:textId="77777777" w:rsidR="003B3747" w:rsidRPr="003B3747" w:rsidRDefault="003B3747" w:rsidP="00B64310">
    <w:pPr>
      <w:pStyle w:val="Footer"/>
      <w:ind w:right="360"/>
      <w:jc w:val="both"/>
      <w:rPr>
        <w:rFonts w:asciiTheme="minorHAnsi" w:hAnsiTheme="minorHAnsi" w:cstheme="minorHAnsi"/>
        <w:sz w:val="22"/>
        <w:szCs w:val="22"/>
      </w:rPr>
    </w:pPr>
  </w:p>
  <w:p w14:paraId="1513657F" w14:textId="46DFD3AE" w:rsidR="00DB6B2B" w:rsidRDefault="00DB6B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D7702" w14:textId="77777777" w:rsidR="000265B3" w:rsidRDefault="000265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D2916" w14:textId="77777777" w:rsidR="00B12AAD" w:rsidRDefault="00B12AAD" w:rsidP="00DB6B2B">
      <w:r>
        <w:separator/>
      </w:r>
    </w:p>
  </w:footnote>
  <w:footnote w:type="continuationSeparator" w:id="0">
    <w:p w14:paraId="6D4D6C8E" w14:textId="77777777" w:rsidR="00B12AAD" w:rsidRDefault="00B12AAD" w:rsidP="00DB6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6260A" w14:textId="77777777" w:rsidR="000265B3" w:rsidRDefault="000265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B68F" w14:textId="0BBD7345" w:rsidR="00AB091C" w:rsidRDefault="00AB091C" w:rsidP="00AB091C">
    <w:pPr>
      <w:pStyle w:val="Header"/>
      <w:snapToGrid w:val="0"/>
      <w:rPr>
        <w:rFonts w:ascii="AVENIR LIGHT OBLIQUE" w:hAnsi="AVENIR LIGHT OBLIQUE"/>
        <w:b/>
        <w:bCs/>
        <w:i/>
        <w:iCs/>
        <w:sz w:val="18"/>
        <w:szCs w:val="18"/>
      </w:rPr>
    </w:pPr>
    <w:r>
      <w:rPr>
        <w:rFonts w:ascii="AVENIR LIGHT OBLIQUE" w:hAnsi="AVENIR LIGHT OBLIQUE"/>
        <w:b/>
        <w:bCs/>
        <w:i/>
        <w:iCs/>
        <w:sz w:val="18"/>
        <w:szCs w:val="18"/>
      </w:rPr>
      <w:tab/>
    </w:r>
  </w:p>
  <w:tbl>
    <w:tblPr>
      <w:tblStyle w:val="TableGrid"/>
      <w:tblW w:w="10620" w:type="dxa"/>
      <w:tblInd w:w="-5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40"/>
      <w:gridCol w:w="5580"/>
    </w:tblGrid>
    <w:tr w:rsidR="00AB091C" w14:paraId="14D97A3B" w14:textId="77777777" w:rsidTr="00AB091C">
      <w:tc>
        <w:tcPr>
          <w:tcW w:w="5040" w:type="dxa"/>
        </w:tcPr>
        <w:p w14:paraId="2FF14037" w14:textId="7DFBDDC1" w:rsidR="00AB091C" w:rsidRDefault="00AB091C" w:rsidP="00AB091C">
          <w:pPr>
            <w:pStyle w:val="Header"/>
            <w:snapToGrid w:val="0"/>
            <w:rPr>
              <w:rFonts w:ascii="AVENIR LIGHT OBLIQUE" w:hAnsi="AVENIR LIGHT OBLIQUE"/>
              <w:b/>
              <w:bCs/>
              <w:i/>
              <w:iCs/>
              <w:sz w:val="18"/>
              <w:szCs w:val="18"/>
            </w:rPr>
          </w:pPr>
          <w:r w:rsidRPr="00810E67">
            <w:rPr>
              <w:rFonts w:ascii="Viner Hand ITC" w:eastAsia="Arial Unicode MS" w:hAnsi="Viner Hand ITC" w:cs="Viner Hand ITC"/>
              <w:b/>
              <w:bCs/>
              <w:noProof/>
              <w:kern w:val="1"/>
              <w:sz w:val="25"/>
              <w:szCs w:val="25"/>
              <w:shd w:val="clear" w:color="auto" w:fill="FFFFFF"/>
            </w:rPr>
            <w:drawing>
              <wp:inline distT="0" distB="0" distL="0" distR="0" wp14:anchorId="42771E17" wp14:editId="6ECA1E43">
                <wp:extent cx="1985749" cy="524690"/>
                <wp:effectExtent l="0" t="0" r="0" b="0"/>
                <wp:docPr id="2" name="Picture 2" descr="Graphical user interface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Graphical user interface, applicati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5749" cy="52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14:paraId="47978C76" w14:textId="29DD25F1" w:rsidR="00AB091C" w:rsidRPr="003B3747" w:rsidRDefault="00AB091C" w:rsidP="00AB091C">
          <w:pPr>
            <w:pStyle w:val="Header"/>
            <w:snapToGrid w:val="0"/>
            <w:jc w:val="right"/>
            <w:rPr>
              <w:rFonts w:ascii="AVENIR LIGHT OBLIQUE" w:hAnsi="AVENIR LIGHT OBLIQUE"/>
              <w:sz w:val="18"/>
              <w:szCs w:val="18"/>
            </w:rPr>
          </w:pPr>
          <w:r w:rsidRPr="003B3747">
            <w:rPr>
              <w:rFonts w:ascii="AVENIR LIGHT OBLIQUE" w:hAnsi="AVENIR LIGHT OBLIQUE"/>
              <w:sz w:val="18"/>
              <w:szCs w:val="18"/>
            </w:rPr>
            <w:t xml:space="preserve">                                    </w:t>
          </w:r>
          <w:r w:rsidR="00E3254F">
            <w:rPr>
              <w:rFonts w:ascii="AVENIR LIGHT OBLIQUE" w:hAnsi="AVENIR LIGHT OBLIQUE"/>
              <w:sz w:val="18"/>
              <w:szCs w:val="18"/>
            </w:rPr>
            <w:t xml:space="preserve"> </w:t>
          </w:r>
          <w:r w:rsidRPr="003B3747">
            <w:rPr>
              <w:rFonts w:ascii="AVENIR LIGHT OBLIQUE" w:hAnsi="AVENIR LIGHT OBLIQUE"/>
              <w:sz w:val="18"/>
              <w:szCs w:val="18"/>
            </w:rPr>
            <w:t xml:space="preserve">Phylmar Regulatory Roundtable, OSH Forum </w:t>
          </w:r>
          <w:r w:rsidRPr="003B3747">
            <w:rPr>
              <w:rFonts w:ascii="AVENIR LIGHT OBLIQUE" w:hAnsi="AVENIR LIGHT OBLIQUE"/>
              <w:sz w:val="18"/>
              <w:szCs w:val="18"/>
            </w:rPr>
            <w:tab/>
            <w:t xml:space="preserve"> </w:t>
          </w:r>
        </w:p>
        <w:p w14:paraId="55395E0A" w14:textId="0B6632CE" w:rsidR="00AB091C" w:rsidRPr="00AB091C" w:rsidRDefault="00AB091C" w:rsidP="00AB091C">
          <w:pPr>
            <w:pStyle w:val="Header"/>
            <w:snapToGrid w:val="0"/>
            <w:spacing w:after="160"/>
            <w:jc w:val="right"/>
            <w:rPr>
              <w:rFonts w:ascii="AVENIR LIGHT OBLIQUE" w:hAnsi="AVENIR LIGHT OBLIQUE"/>
              <w:i/>
              <w:iCs/>
              <w:sz w:val="18"/>
              <w:szCs w:val="18"/>
            </w:rPr>
          </w:pPr>
          <w:r w:rsidRPr="00B64310">
            <w:rPr>
              <w:rFonts w:ascii="AVENIR LIGHT OBLIQUE" w:hAnsi="AVENIR LIGHT OBLIQUE"/>
              <w:i/>
              <w:iCs/>
              <w:sz w:val="18"/>
              <w:szCs w:val="18"/>
            </w:rPr>
            <w:t>“Advancing Safety Excellence”</w:t>
          </w:r>
        </w:p>
      </w:tc>
    </w:tr>
  </w:tbl>
  <w:p w14:paraId="3BE70329" w14:textId="01092F1A" w:rsidR="00AB091C" w:rsidRDefault="00AB091C" w:rsidP="00AB091C">
    <w:pPr>
      <w:pStyle w:val="Header"/>
      <w:snapToGrid w:val="0"/>
      <w:rPr>
        <w:rFonts w:ascii="AVENIR LIGHT OBLIQUE" w:hAnsi="AVENIR LIGHT OBLIQUE"/>
        <w:b/>
        <w:bCs/>
        <w:i/>
        <w:iCs/>
        <w:sz w:val="18"/>
        <w:szCs w:val="18"/>
      </w:rPr>
    </w:pPr>
    <w:r>
      <w:rPr>
        <w:rFonts w:ascii="AVENIR LIGHT OBLIQUE" w:hAnsi="AVENIR LIGHT OBLIQUE"/>
        <w:b/>
        <w:bCs/>
        <w:i/>
        <w:iCs/>
        <w:sz w:val="18"/>
        <w:szCs w:val="18"/>
      </w:rPr>
      <w:tab/>
    </w:r>
  </w:p>
  <w:p w14:paraId="13E0300B" w14:textId="77777777" w:rsidR="00AB091C" w:rsidRDefault="00AB091C" w:rsidP="00AB091C">
    <w:pPr>
      <w:pStyle w:val="Header"/>
      <w:snapToGrid w:val="0"/>
      <w:rPr>
        <w:rFonts w:ascii="AVENIR LIGHT OBLIQUE" w:hAnsi="AVENIR LIGHT OBLIQUE"/>
        <w:b/>
        <w:bCs/>
        <w:i/>
        <w:iCs/>
        <w:sz w:val="18"/>
        <w:szCs w:val="18"/>
      </w:rPr>
    </w:pPr>
  </w:p>
  <w:p w14:paraId="0710A47B" w14:textId="77777777" w:rsidR="00AB091C" w:rsidRDefault="00AB091C" w:rsidP="00AB091C">
    <w:pPr>
      <w:pStyle w:val="Header"/>
      <w:snapToGrid w:val="0"/>
      <w:rPr>
        <w:rFonts w:ascii="AVENIR LIGHT OBLIQUE" w:hAnsi="AVENIR LIGHT OBLIQUE"/>
        <w:i/>
        <w:i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DA74F" w14:textId="77777777" w:rsidR="000265B3" w:rsidRDefault="00026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1D7F"/>
    <w:multiLevelType w:val="hybridMultilevel"/>
    <w:tmpl w:val="A6326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592B"/>
    <w:multiLevelType w:val="hybridMultilevel"/>
    <w:tmpl w:val="19BA3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B7B37"/>
    <w:multiLevelType w:val="hybridMultilevel"/>
    <w:tmpl w:val="828CD73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04D537D"/>
    <w:multiLevelType w:val="hybridMultilevel"/>
    <w:tmpl w:val="6CF6B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D003E"/>
    <w:multiLevelType w:val="hybridMultilevel"/>
    <w:tmpl w:val="1158D072"/>
    <w:lvl w:ilvl="0" w:tplc="BE0ED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53549"/>
    <w:multiLevelType w:val="hybridMultilevel"/>
    <w:tmpl w:val="E7E28FD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FE627C5"/>
    <w:multiLevelType w:val="hybridMultilevel"/>
    <w:tmpl w:val="D7B27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7544D"/>
    <w:multiLevelType w:val="hybridMultilevel"/>
    <w:tmpl w:val="D362E32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E1C21E1"/>
    <w:multiLevelType w:val="hybridMultilevel"/>
    <w:tmpl w:val="FA90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02B3C"/>
    <w:multiLevelType w:val="hybridMultilevel"/>
    <w:tmpl w:val="B01EE2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2BA3ED1"/>
    <w:multiLevelType w:val="hybridMultilevel"/>
    <w:tmpl w:val="5446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D6F41"/>
    <w:multiLevelType w:val="hybridMultilevel"/>
    <w:tmpl w:val="AB50C6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7BB487D"/>
    <w:multiLevelType w:val="hybridMultilevel"/>
    <w:tmpl w:val="309C4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66974"/>
    <w:multiLevelType w:val="hybridMultilevel"/>
    <w:tmpl w:val="902EA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C434C8"/>
    <w:multiLevelType w:val="hybridMultilevel"/>
    <w:tmpl w:val="3DA08B0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28233307">
    <w:abstractNumId w:val="4"/>
  </w:num>
  <w:num w:numId="2" w16cid:durableId="1572884708">
    <w:abstractNumId w:val="12"/>
  </w:num>
  <w:num w:numId="3" w16cid:durableId="1696075002">
    <w:abstractNumId w:val="10"/>
  </w:num>
  <w:num w:numId="4" w16cid:durableId="996032858">
    <w:abstractNumId w:val="0"/>
  </w:num>
  <w:num w:numId="5" w16cid:durableId="875508886">
    <w:abstractNumId w:val="1"/>
  </w:num>
  <w:num w:numId="6" w16cid:durableId="263540097">
    <w:abstractNumId w:val="3"/>
  </w:num>
  <w:num w:numId="7" w16cid:durableId="904218789">
    <w:abstractNumId w:val="7"/>
  </w:num>
  <w:num w:numId="8" w16cid:durableId="1993290054">
    <w:abstractNumId w:val="11"/>
  </w:num>
  <w:num w:numId="9" w16cid:durableId="543248132">
    <w:abstractNumId w:val="14"/>
  </w:num>
  <w:num w:numId="10" w16cid:durableId="1328284247">
    <w:abstractNumId w:val="5"/>
  </w:num>
  <w:num w:numId="11" w16cid:durableId="343939364">
    <w:abstractNumId w:val="9"/>
  </w:num>
  <w:num w:numId="12" w16cid:durableId="1896309165">
    <w:abstractNumId w:val="2"/>
  </w:num>
  <w:num w:numId="13" w16cid:durableId="984357696">
    <w:abstractNumId w:val="8"/>
  </w:num>
  <w:num w:numId="14" w16cid:durableId="1991669619">
    <w:abstractNumId w:val="6"/>
  </w:num>
  <w:num w:numId="15" w16cid:durableId="446319629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96"/>
    <w:rsid w:val="0001047D"/>
    <w:rsid w:val="00020FF1"/>
    <w:rsid w:val="00024A87"/>
    <w:rsid w:val="00025FB9"/>
    <w:rsid w:val="000265B3"/>
    <w:rsid w:val="00027289"/>
    <w:rsid w:val="00030D29"/>
    <w:rsid w:val="00032BAE"/>
    <w:rsid w:val="00033A3D"/>
    <w:rsid w:val="0003514A"/>
    <w:rsid w:val="000440C9"/>
    <w:rsid w:val="00047101"/>
    <w:rsid w:val="00047C6F"/>
    <w:rsid w:val="00054E1C"/>
    <w:rsid w:val="0005505D"/>
    <w:rsid w:val="00063648"/>
    <w:rsid w:val="00073B51"/>
    <w:rsid w:val="00083DE0"/>
    <w:rsid w:val="0008687B"/>
    <w:rsid w:val="0009225E"/>
    <w:rsid w:val="00094538"/>
    <w:rsid w:val="000A01C6"/>
    <w:rsid w:val="000A3F98"/>
    <w:rsid w:val="000A5BBE"/>
    <w:rsid w:val="000B2141"/>
    <w:rsid w:val="000B3AE1"/>
    <w:rsid w:val="000B4005"/>
    <w:rsid w:val="000B7343"/>
    <w:rsid w:val="000B7CCD"/>
    <w:rsid w:val="000C0E0F"/>
    <w:rsid w:val="000C4EFA"/>
    <w:rsid w:val="000D0C69"/>
    <w:rsid w:val="000D3ED9"/>
    <w:rsid w:val="000E1B02"/>
    <w:rsid w:val="000E1D8C"/>
    <w:rsid w:val="000F1CEE"/>
    <w:rsid w:val="000F28C2"/>
    <w:rsid w:val="000F2F3A"/>
    <w:rsid w:val="00102BFD"/>
    <w:rsid w:val="0010341D"/>
    <w:rsid w:val="0010450A"/>
    <w:rsid w:val="0011066E"/>
    <w:rsid w:val="00112392"/>
    <w:rsid w:val="00124EFF"/>
    <w:rsid w:val="00127EC4"/>
    <w:rsid w:val="00132A4D"/>
    <w:rsid w:val="001337CF"/>
    <w:rsid w:val="001356BE"/>
    <w:rsid w:val="00140C1A"/>
    <w:rsid w:val="00141196"/>
    <w:rsid w:val="00142702"/>
    <w:rsid w:val="001470CC"/>
    <w:rsid w:val="00156AEA"/>
    <w:rsid w:val="001600A8"/>
    <w:rsid w:val="00162936"/>
    <w:rsid w:val="0017074F"/>
    <w:rsid w:val="00172CCB"/>
    <w:rsid w:val="00175CAD"/>
    <w:rsid w:val="00176218"/>
    <w:rsid w:val="00177797"/>
    <w:rsid w:val="00177D67"/>
    <w:rsid w:val="00180C6C"/>
    <w:rsid w:val="00182867"/>
    <w:rsid w:val="001842CD"/>
    <w:rsid w:val="0019040A"/>
    <w:rsid w:val="001A0E00"/>
    <w:rsid w:val="001A3A05"/>
    <w:rsid w:val="001A421E"/>
    <w:rsid w:val="001A7234"/>
    <w:rsid w:val="001A76C8"/>
    <w:rsid w:val="001A78C1"/>
    <w:rsid w:val="001B650A"/>
    <w:rsid w:val="001C0B53"/>
    <w:rsid w:val="001C2BE0"/>
    <w:rsid w:val="001C2D0A"/>
    <w:rsid w:val="001D0EFD"/>
    <w:rsid w:val="001D10B1"/>
    <w:rsid w:val="001D4057"/>
    <w:rsid w:val="001D4928"/>
    <w:rsid w:val="001D5170"/>
    <w:rsid w:val="001D7D7E"/>
    <w:rsid w:val="001E4155"/>
    <w:rsid w:val="001F11E9"/>
    <w:rsid w:val="001F306B"/>
    <w:rsid w:val="001F4030"/>
    <w:rsid w:val="002002EE"/>
    <w:rsid w:val="002032F9"/>
    <w:rsid w:val="00215064"/>
    <w:rsid w:val="00221AA0"/>
    <w:rsid w:val="002323BC"/>
    <w:rsid w:val="00235865"/>
    <w:rsid w:val="00237835"/>
    <w:rsid w:val="00242BA6"/>
    <w:rsid w:val="00243B14"/>
    <w:rsid w:val="002454A7"/>
    <w:rsid w:val="00251D6D"/>
    <w:rsid w:val="00256E0D"/>
    <w:rsid w:val="0026072B"/>
    <w:rsid w:val="00270361"/>
    <w:rsid w:val="002731DF"/>
    <w:rsid w:val="00273956"/>
    <w:rsid w:val="00283A08"/>
    <w:rsid w:val="00283AE0"/>
    <w:rsid w:val="0029263A"/>
    <w:rsid w:val="0029771D"/>
    <w:rsid w:val="002A352C"/>
    <w:rsid w:val="002A55F4"/>
    <w:rsid w:val="002A5A76"/>
    <w:rsid w:val="002B0DF1"/>
    <w:rsid w:val="002B0F05"/>
    <w:rsid w:val="002B1786"/>
    <w:rsid w:val="002B1B30"/>
    <w:rsid w:val="002B4602"/>
    <w:rsid w:val="002B49BB"/>
    <w:rsid w:val="002B4D90"/>
    <w:rsid w:val="002B7558"/>
    <w:rsid w:val="002C4C9A"/>
    <w:rsid w:val="002C5745"/>
    <w:rsid w:val="002C7204"/>
    <w:rsid w:val="002D2E09"/>
    <w:rsid w:val="002D40E1"/>
    <w:rsid w:val="002F2917"/>
    <w:rsid w:val="002F3EA7"/>
    <w:rsid w:val="002F5D71"/>
    <w:rsid w:val="0030389D"/>
    <w:rsid w:val="003056E3"/>
    <w:rsid w:val="0030765A"/>
    <w:rsid w:val="00312D2B"/>
    <w:rsid w:val="00315740"/>
    <w:rsid w:val="00315E2C"/>
    <w:rsid w:val="00321F98"/>
    <w:rsid w:val="003232CB"/>
    <w:rsid w:val="003305CE"/>
    <w:rsid w:val="00330D8A"/>
    <w:rsid w:val="0033116E"/>
    <w:rsid w:val="00331769"/>
    <w:rsid w:val="00342B63"/>
    <w:rsid w:val="003471D2"/>
    <w:rsid w:val="00351620"/>
    <w:rsid w:val="00353C02"/>
    <w:rsid w:val="00353CDE"/>
    <w:rsid w:val="00353D51"/>
    <w:rsid w:val="003558C0"/>
    <w:rsid w:val="00357367"/>
    <w:rsid w:val="0036386B"/>
    <w:rsid w:val="003655BF"/>
    <w:rsid w:val="00365615"/>
    <w:rsid w:val="00367486"/>
    <w:rsid w:val="00374C71"/>
    <w:rsid w:val="00376DDE"/>
    <w:rsid w:val="00386B76"/>
    <w:rsid w:val="00396B52"/>
    <w:rsid w:val="003A1A8B"/>
    <w:rsid w:val="003A2B84"/>
    <w:rsid w:val="003A43C1"/>
    <w:rsid w:val="003B134E"/>
    <w:rsid w:val="003B3747"/>
    <w:rsid w:val="003C42A3"/>
    <w:rsid w:val="003C4DEE"/>
    <w:rsid w:val="003D4E19"/>
    <w:rsid w:val="003D5D2D"/>
    <w:rsid w:val="004035F6"/>
    <w:rsid w:val="00405158"/>
    <w:rsid w:val="00407840"/>
    <w:rsid w:val="00412CBB"/>
    <w:rsid w:val="00413612"/>
    <w:rsid w:val="00414918"/>
    <w:rsid w:val="0041589A"/>
    <w:rsid w:val="0041760C"/>
    <w:rsid w:val="00422313"/>
    <w:rsid w:val="0042418A"/>
    <w:rsid w:val="00424CA7"/>
    <w:rsid w:val="00425008"/>
    <w:rsid w:val="00435AFC"/>
    <w:rsid w:val="00437926"/>
    <w:rsid w:val="00437F84"/>
    <w:rsid w:val="00440C20"/>
    <w:rsid w:val="00445F8A"/>
    <w:rsid w:val="00455CA3"/>
    <w:rsid w:val="00456F2B"/>
    <w:rsid w:val="00456F5F"/>
    <w:rsid w:val="004571E5"/>
    <w:rsid w:val="00460687"/>
    <w:rsid w:val="00474BF1"/>
    <w:rsid w:val="004831C0"/>
    <w:rsid w:val="004878E1"/>
    <w:rsid w:val="0049163F"/>
    <w:rsid w:val="0049340C"/>
    <w:rsid w:val="004941D0"/>
    <w:rsid w:val="004A325C"/>
    <w:rsid w:val="004A5DD7"/>
    <w:rsid w:val="004B56A9"/>
    <w:rsid w:val="004D0F1E"/>
    <w:rsid w:val="004D2E88"/>
    <w:rsid w:val="004D473B"/>
    <w:rsid w:val="004D60AB"/>
    <w:rsid w:val="004E3BB0"/>
    <w:rsid w:val="004E5A69"/>
    <w:rsid w:val="004E66A6"/>
    <w:rsid w:val="004F4B00"/>
    <w:rsid w:val="00504028"/>
    <w:rsid w:val="005055CF"/>
    <w:rsid w:val="00506AA9"/>
    <w:rsid w:val="00513CBF"/>
    <w:rsid w:val="00516336"/>
    <w:rsid w:val="005253B1"/>
    <w:rsid w:val="00525AD1"/>
    <w:rsid w:val="00532D9B"/>
    <w:rsid w:val="00543C7C"/>
    <w:rsid w:val="00544762"/>
    <w:rsid w:val="00544A7A"/>
    <w:rsid w:val="00547FEC"/>
    <w:rsid w:val="00550B8E"/>
    <w:rsid w:val="00551417"/>
    <w:rsid w:val="00560C9F"/>
    <w:rsid w:val="00561EA2"/>
    <w:rsid w:val="00562F9A"/>
    <w:rsid w:val="005635C0"/>
    <w:rsid w:val="00566498"/>
    <w:rsid w:val="00576735"/>
    <w:rsid w:val="00584285"/>
    <w:rsid w:val="00587286"/>
    <w:rsid w:val="00595480"/>
    <w:rsid w:val="005A18F5"/>
    <w:rsid w:val="005A5DB0"/>
    <w:rsid w:val="005A6CD3"/>
    <w:rsid w:val="005B0126"/>
    <w:rsid w:val="005B377E"/>
    <w:rsid w:val="005B6566"/>
    <w:rsid w:val="005C140D"/>
    <w:rsid w:val="005C14D3"/>
    <w:rsid w:val="005C5403"/>
    <w:rsid w:val="005D127F"/>
    <w:rsid w:val="005D136A"/>
    <w:rsid w:val="005D65FD"/>
    <w:rsid w:val="005D73DB"/>
    <w:rsid w:val="005E00ED"/>
    <w:rsid w:val="005E0E09"/>
    <w:rsid w:val="0060073F"/>
    <w:rsid w:val="006017FF"/>
    <w:rsid w:val="0061007F"/>
    <w:rsid w:val="00613834"/>
    <w:rsid w:val="00617ADB"/>
    <w:rsid w:val="0063009F"/>
    <w:rsid w:val="006325EA"/>
    <w:rsid w:val="0063284C"/>
    <w:rsid w:val="006547D7"/>
    <w:rsid w:val="00657B4F"/>
    <w:rsid w:val="00662F08"/>
    <w:rsid w:val="0066676F"/>
    <w:rsid w:val="00666B89"/>
    <w:rsid w:val="006670B3"/>
    <w:rsid w:val="006719DD"/>
    <w:rsid w:val="0068314F"/>
    <w:rsid w:val="00684B3A"/>
    <w:rsid w:val="00685963"/>
    <w:rsid w:val="006865D9"/>
    <w:rsid w:val="00690E04"/>
    <w:rsid w:val="00691CB5"/>
    <w:rsid w:val="006A2137"/>
    <w:rsid w:val="006B29D9"/>
    <w:rsid w:val="006C277B"/>
    <w:rsid w:val="006C2B64"/>
    <w:rsid w:val="006C3D4A"/>
    <w:rsid w:val="006C562B"/>
    <w:rsid w:val="006C76B2"/>
    <w:rsid w:val="006D0BBA"/>
    <w:rsid w:val="006D2C67"/>
    <w:rsid w:val="006F314A"/>
    <w:rsid w:val="006F49BB"/>
    <w:rsid w:val="006F4EAA"/>
    <w:rsid w:val="006F7CD5"/>
    <w:rsid w:val="00702D5D"/>
    <w:rsid w:val="007045D7"/>
    <w:rsid w:val="0071042E"/>
    <w:rsid w:val="00715909"/>
    <w:rsid w:val="007177C2"/>
    <w:rsid w:val="007254B3"/>
    <w:rsid w:val="0073055F"/>
    <w:rsid w:val="00753B10"/>
    <w:rsid w:val="007601E2"/>
    <w:rsid w:val="00762877"/>
    <w:rsid w:val="00770F42"/>
    <w:rsid w:val="00774C67"/>
    <w:rsid w:val="00782E62"/>
    <w:rsid w:val="00785D2E"/>
    <w:rsid w:val="00791DF8"/>
    <w:rsid w:val="00795326"/>
    <w:rsid w:val="0079746E"/>
    <w:rsid w:val="007A6930"/>
    <w:rsid w:val="007B32BD"/>
    <w:rsid w:val="007B3FF7"/>
    <w:rsid w:val="007B480B"/>
    <w:rsid w:val="007C4801"/>
    <w:rsid w:val="007D0199"/>
    <w:rsid w:val="007D0CBE"/>
    <w:rsid w:val="007F0888"/>
    <w:rsid w:val="007F2936"/>
    <w:rsid w:val="007F595F"/>
    <w:rsid w:val="0080063B"/>
    <w:rsid w:val="00807275"/>
    <w:rsid w:val="008102A8"/>
    <w:rsid w:val="008107E1"/>
    <w:rsid w:val="00810E67"/>
    <w:rsid w:val="0081357D"/>
    <w:rsid w:val="00813E26"/>
    <w:rsid w:val="00816D44"/>
    <w:rsid w:val="00820DE6"/>
    <w:rsid w:val="0082133F"/>
    <w:rsid w:val="008256A0"/>
    <w:rsid w:val="00827240"/>
    <w:rsid w:val="00836080"/>
    <w:rsid w:val="0083622E"/>
    <w:rsid w:val="00842399"/>
    <w:rsid w:val="00853DE2"/>
    <w:rsid w:val="00855B45"/>
    <w:rsid w:val="00861498"/>
    <w:rsid w:val="0086435E"/>
    <w:rsid w:val="00864F42"/>
    <w:rsid w:val="008656B0"/>
    <w:rsid w:val="00874A32"/>
    <w:rsid w:val="00885B21"/>
    <w:rsid w:val="008920EF"/>
    <w:rsid w:val="008A514E"/>
    <w:rsid w:val="008A580F"/>
    <w:rsid w:val="008A5CBB"/>
    <w:rsid w:val="008B1C8B"/>
    <w:rsid w:val="008B4EAD"/>
    <w:rsid w:val="008C06F8"/>
    <w:rsid w:val="008C556F"/>
    <w:rsid w:val="008C79EB"/>
    <w:rsid w:val="008C7D48"/>
    <w:rsid w:val="008D23BC"/>
    <w:rsid w:val="008D6C42"/>
    <w:rsid w:val="008E1DCD"/>
    <w:rsid w:val="008E2F8D"/>
    <w:rsid w:val="008E4243"/>
    <w:rsid w:val="008E479C"/>
    <w:rsid w:val="008F1953"/>
    <w:rsid w:val="008F3E5E"/>
    <w:rsid w:val="008F5ADC"/>
    <w:rsid w:val="00901F75"/>
    <w:rsid w:val="009066DD"/>
    <w:rsid w:val="00910218"/>
    <w:rsid w:val="00910E27"/>
    <w:rsid w:val="00911FA9"/>
    <w:rsid w:val="0092103D"/>
    <w:rsid w:val="009223B4"/>
    <w:rsid w:val="00925C54"/>
    <w:rsid w:val="00926733"/>
    <w:rsid w:val="00926B79"/>
    <w:rsid w:val="0092771D"/>
    <w:rsid w:val="00927C2F"/>
    <w:rsid w:val="00933AF7"/>
    <w:rsid w:val="00937AD0"/>
    <w:rsid w:val="00940477"/>
    <w:rsid w:val="0094339C"/>
    <w:rsid w:val="009576C6"/>
    <w:rsid w:val="00960A7D"/>
    <w:rsid w:val="00960C7B"/>
    <w:rsid w:val="00965BBB"/>
    <w:rsid w:val="00965C52"/>
    <w:rsid w:val="009702C1"/>
    <w:rsid w:val="00970BC8"/>
    <w:rsid w:val="00975600"/>
    <w:rsid w:val="00984A5F"/>
    <w:rsid w:val="0098615F"/>
    <w:rsid w:val="009A19DB"/>
    <w:rsid w:val="009A26F8"/>
    <w:rsid w:val="009A4FAF"/>
    <w:rsid w:val="009B2F29"/>
    <w:rsid w:val="009B52FF"/>
    <w:rsid w:val="009B56C2"/>
    <w:rsid w:val="009C1C75"/>
    <w:rsid w:val="009D1979"/>
    <w:rsid w:val="009D1E89"/>
    <w:rsid w:val="009D25F3"/>
    <w:rsid w:val="009D384F"/>
    <w:rsid w:val="009D540C"/>
    <w:rsid w:val="009D7AFC"/>
    <w:rsid w:val="009E24B3"/>
    <w:rsid w:val="009E5F14"/>
    <w:rsid w:val="009F1931"/>
    <w:rsid w:val="009F2F7B"/>
    <w:rsid w:val="00A00F29"/>
    <w:rsid w:val="00A06E37"/>
    <w:rsid w:val="00A23817"/>
    <w:rsid w:val="00A23C59"/>
    <w:rsid w:val="00A26EE8"/>
    <w:rsid w:val="00A40587"/>
    <w:rsid w:val="00A4131E"/>
    <w:rsid w:val="00A41CEA"/>
    <w:rsid w:val="00A441F9"/>
    <w:rsid w:val="00A51F11"/>
    <w:rsid w:val="00A53816"/>
    <w:rsid w:val="00A57E63"/>
    <w:rsid w:val="00A603D9"/>
    <w:rsid w:val="00A607DB"/>
    <w:rsid w:val="00A71F4E"/>
    <w:rsid w:val="00A7621A"/>
    <w:rsid w:val="00A85184"/>
    <w:rsid w:val="00A9175E"/>
    <w:rsid w:val="00AB091C"/>
    <w:rsid w:val="00AB46ED"/>
    <w:rsid w:val="00AB5596"/>
    <w:rsid w:val="00AC765D"/>
    <w:rsid w:val="00AE0F7D"/>
    <w:rsid w:val="00AE28B7"/>
    <w:rsid w:val="00AE2FB1"/>
    <w:rsid w:val="00AE430C"/>
    <w:rsid w:val="00AE7B6E"/>
    <w:rsid w:val="00AF0FEB"/>
    <w:rsid w:val="00AF3751"/>
    <w:rsid w:val="00AF512E"/>
    <w:rsid w:val="00AF661C"/>
    <w:rsid w:val="00AF7966"/>
    <w:rsid w:val="00B005AC"/>
    <w:rsid w:val="00B026FC"/>
    <w:rsid w:val="00B02D12"/>
    <w:rsid w:val="00B07BF6"/>
    <w:rsid w:val="00B106C5"/>
    <w:rsid w:val="00B12AAD"/>
    <w:rsid w:val="00B1772E"/>
    <w:rsid w:val="00B2399A"/>
    <w:rsid w:val="00B23A2E"/>
    <w:rsid w:val="00B27214"/>
    <w:rsid w:val="00B3110E"/>
    <w:rsid w:val="00B413B5"/>
    <w:rsid w:val="00B41FAC"/>
    <w:rsid w:val="00B45DB7"/>
    <w:rsid w:val="00B51BF5"/>
    <w:rsid w:val="00B54960"/>
    <w:rsid w:val="00B60B0A"/>
    <w:rsid w:val="00B64310"/>
    <w:rsid w:val="00B74E1B"/>
    <w:rsid w:val="00B75F96"/>
    <w:rsid w:val="00B80A0D"/>
    <w:rsid w:val="00B81BE6"/>
    <w:rsid w:val="00B92CC0"/>
    <w:rsid w:val="00B96860"/>
    <w:rsid w:val="00B9698E"/>
    <w:rsid w:val="00BA24C7"/>
    <w:rsid w:val="00BB27E4"/>
    <w:rsid w:val="00BB681A"/>
    <w:rsid w:val="00BD10BC"/>
    <w:rsid w:val="00BD3CB8"/>
    <w:rsid w:val="00BD7F29"/>
    <w:rsid w:val="00BE6210"/>
    <w:rsid w:val="00BE6B2D"/>
    <w:rsid w:val="00BF6F0B"/>
    <w:rsid w:val="00C01AC7"/>
    <w:rsid w:val="00C043DA"/>
    <w:rsid w:val="00C1062E"/>
    <w:rsid w:val="00C1114F"/>
    <w:rsid w:val="00C1304E"/>
    <w:rsid w:val="00C138DE"/>
    <w:rsid w:val="00C24EFD"/>
    <w:rsid w:val="00C3523C"/>
    <w:rsid w:val="00C37730"/>
    <w:rsid w:val="00C43189"/>
    <w:rsid w:val="00C43F91"/>
    <w:rsid w:val="00C57224"/>
    <w:rsid w:val="00C57989"/>
    <w:rsid w:val="00C6213D"/>
    <w:rsid w:val="00C623E3"/>
    <w:rsid w:val="00C63201"/>
    <w:rsid w:val="00C668C1"/>
    <w:rsid w:val="00C66EA5"/>
    <w:rsid w:val="00C705B4"/>
    <w:rsid w:val="00C71997"/>
    <w:rsid w:val="00C720C0"/>
    <w:rsid w:val="00C7798F"/>
    <w:rsid w:val="00C8082F"/>
    <w:rsid w:val="00C902D4"/>
    <w:rsid w:val="00C9542B"/>
    <w:rsid w:val="00CB05FE"/>
    <w:rsid w:val="00CD1FCF"/>
    <w:rsid w:val="00CD3DCA"/>
    <w:rsid w:val="00CD71E3"/>
    <w:rsid w:val="00CE196F"/>
    <w:rsid w:val="00CE4825"/>
    <w:rsid w:val="00CE6359"/>
    <w:rsid w:val="00CF2451"/>
    <w:rsid w:val="00CF2AAD"/>
    <w:rsid w:val="00CF628C"/>
    <w:rsid w:val="00D04179"/>
    <w:rsid w:val="00D04654"/>
    <w:rsid w:val="00D06764"/>
    <w:rsid w:val="00D13EE8"/>
    <w:rsid w:val="00D2732E"/>
    <w:rsid w:val="00D31FF6"/>
    <w:rsid w:val="00D365E4"/>
    <w:rsid w:val="00D408B3"/>
    <w:rsid w:val="00D431EE"/>
    <w:rsid w:val="00D45667"/>
    <w:rsid w:val="00D526B0"/>
    <w:rsid w:val="00D53C28"/>
    <w:rsid w:val="00D54974"/>
    <w:rsid w:val="00D64A51"/>
    <w:rsid w:val="00D6582E"/>
    <w:rsid w:val="00D70D5C"/>
    <w:rsid w:val="00D759FA"/>
    <w:rsid w:val="00D81C06"/>
    <w:rsid w:val="00D845C1"/>
    <w:rsid w:val="00D85B13"/>
    <w:rsid w:val="00D915E4"/>
    <w:rsid w:val="00DA533E"/>
    <w:rsid w:val="00DB167D"/>
    <w:rsid w:val="00DB208E"/>
    <w:rsid w:val="00DB46B3"/>
    <w:rsid w:val="00DB6A23"/>
    <w:rsid w:val="00DB6B2B"/>
    <w:rsid w:val="00DC236B"/>
    <w:rsid w:val="00DC278D"/>
    <w:rsid w:val="00DC2FC8"/>
    <w:rsid w:val="00DD7706"/>
    <w:rsid w:val="00DD7E9A"/>
    <w:rsid w:val="00DE5885"/>
    <w:rsid w:val="00DF155C"/>
    <w:rsid w:val="00DF1C73"/>
    <w:rsid w:val="00DF37DD"/>
    <w:rsid w:val="00DF3C9A"/>
    <w:rsid w:val="00E00794"/>
    <w:rsid w:val="00E051D8"/>
    <w:rsid w:val="00E12359"/>
    <w:rsid w:val="00E1463C"/>
    <w:rsid w:val="00E1478C"/>
    <w:rsid w:val="00E17F8A"/>
    <w:rsid w:val="00E21258"/>
    <w:rsid w:val="00E24501"/>
    <w:rsid w:val="00E26674"/>
    <w:rsid w:val="00E26958"/>
    <w:rsid w:val="00E30F30"/>
    <w:rsid w:val="00E3254F"/>
    <w:rsid w:val="00E328C6"/>
    <w:rsid w:val="00E343D4"/>
    <w:rsid w:val="00E371D7"/>
    <w:rsid w:val="00E40811"/>
    <w:rsid w:val="00E42A55"/>
    <w:rsid w:val="00E46ACC"/>
    <w:rsid w:val="00E550E6"/>
    <w:rsid w:val="00E641E7"/>
    <w:rsid w:val="00E651BC"/>
    <w:rsid w:val="00E77B16"/>
    <w:rsid w:val="00E80239"/>
    <w:rsid w:val="00E82CEB"/>
    <w:rsid w:val="00E87F37"/>
    <w:rsid w:val="00E90981"/>
    <w:rsid w:val="00E90B83"/>
    <w:rsid w:val="00E92FEB"/>
    <w:rsid w:val="00E96B1E"/>
    <w:rsid w:val="00EA451C"/>
    <w:rsid w:val="00EA4B15"/>
    <w:rsid w:val="00EB31C5"/>
    <w:rsid w:val="00EB4B0F"/>
    <w:rsid w:val="00EB66B0"/>
    <w:rsid w:val="00EB758D"/>
    <w:rsid w:val="00EC0B74"/>
    <w:rsid w:val="00ED1A87"/>
    <w:rsid w:val="00ED6666"/>
    <w:rsid w:val="00EE0D76"/>
    <w:rsid w:val="00EE0F4E"/>
    <w:rsid w:val="00EE69C0"/>
    <w:rsid w:val="00EF0B9B"/>
    <w:rsid w:val="00EF3E3A"/>
    <w:rsid w:val="00EF47A9"/>
    <w:rsid w:val="00F05683"/>
    <w:rsid w:val="00F069A8"/>
    <w:rsid w:val="00F1000A"/>
    <w:rsid w:val="00F14D0E"/>
    <w:rsid w:val="00F201B0"/>
    <w:rsid w:val="00F21F65"/>
    <w:rsid w:val="00F22ABD"/>
    <w:rsid w:val="00F2377C"/>
    <w:rsid w:val="00F254C7"/>
    <w:rsid w:val="00F3441D"/>
    <w:rsid w:val="00F4134D"/>
    <w:rsid w:val="00F425CD"/>
    <w:rsid w:val="00F468B5"/>
    <w:rsid w:val="00F549EA"/>
    <w:rsid w:val="00F56B4E"/>
    <w:rsid w:val="00F57A82"/>
    <w:rsid w:val="00F605D7"/>
    <w:rsid w:val="00F65507"/>
    <w:rsid w:val="00F655E2"/>
    <w:rsid w:val="00F65935"/>
    <w:rsid w:val="00F7105F"/>
    <w:rsid w:val="00F739C8"/>
    <w:rsid w:val="00F77F4D"/>
    <w:rsid w:val="00F82995"/>
    <w:rsid w:val="00F8308C"/>
    <w:rsid w:val="00F83632"/>
    <w:rsid w:val="00F836CA"/>
    <w:rsid w:val="00F9335A"/>
    <w:rsid w:val="00F93929"/>
    <w:rsid w:val="00F94958"/>
    <w:rsid w:val="00F94D13"/>
    <w:rsid w:val="00F97A38"/>
    <w:rsid w:val="00FB587B"/>
    <w:rsid w:val="00FC4121"/>
    <w:rsid w:val="00FC7E69"/>
    <w:rsid w:val="00FD14C5"/>
    <w:rsid w:val="00FD4C7D"/>
    <w:rsid w:val="00FE0509"/>
    <w:rsid w:val="00FE16D1"/>
    <w:rsid w:val="00FE3FE8"/>
    <w:rsid w:val="00FE698F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19FD5"/>
  <w15:docId w15:val="{761DC215-AFDD-D64D-9247-51BEBD03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989"/>
    <w:pPr>
      <w:keepNext/>
      <w:widowControl w:val="0"/>
      <w:suppressAutoHyphens/>
      <w:outlineLvl w:val="0"/>
    </w:pPr>
    <w:rPr>
      <w:rFonts w:asciiTheme="minorHAnsi" w:hAnsiTheme="minorHAnsi" w:cstheme="minorHAnsi"/>
      <w:bCs/>
      <w:kern w:val="1"/>
      <w:u w:val="single"/>
      <w:lang w:eastAsia="hi-IN"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386B"/>
    <w:pPr>
      <w:keepNext/>
      <w:widowControl w:val="0"/>
      <w:suppressAutoHyphens/>
      <w:outlineLvl w:val="1"/>
    </w:pPr>
    <w:rPr>
      <w:rFonts w:asciiTheme="minorHAnsi" w:hAnsiTheme="minorHAnsi" w:cstheme="minorHAnsi"/>
      <w:b/>
      <w:kern w:val="1"/>
      <w:u w:val="single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B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B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6B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B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53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14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D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D7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74E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E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E1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E1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D0199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A26EE8"/>
  </w:style>
  <w:style w:type="table" w:styleId="TableGrid">
    <w:name w:val="Table Grid"/>
    <w:basedOn w:val="TableNormal"/>
    <w:uiPriority w:val="59"/>
    <w:rsid w:val="00AB0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04179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3A05"/>
    <w:rPr>
      <w:color w:val="800080" w:themeColor="followedHyperlink"/>
      <w:u w:val="single"/>
    </w:rPr>
  </w:style>
  <w:style w:type="paragraph" w:customStyle="1" w:styleId="m2777753034780406798msolistparagraph">
    <w:name w:val="m_2777753034780406798msolistparagraph"/>
    <w:basedOn w:val="Normal"/>
    <w:rsid w:val="00550B8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29263A"/>
    <w:pPr>
      <w:widowControl w:val="0"/>
      <w:suppressAutoHyphens/>
    </w:pPr>
    <w:rPr>
      <w:rFonts w:asciiTheme="minorHAnsi" w:hAnsiTheme="minorHAnsi" w:cstheme="minorHAnsi"/>
      <w:b/>
      <w:kern w:val="1"/>
      <w:u w:val="single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29263A"/>
    <w:rPr>
      <w:rFonts w:eastAsia="Times New Roman" w:cstheme="minorHAnsi"/>
      <w:b/>
      <w:kern w:val="1"/>
      <w:sz w:val="24"/>
      <w:szCs w:val="24"/>
      <w:u w:val="single"/>
      <w:lang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C57989"/>
    <w:rPr>
      <w:rFonts w:eastAsia="Times New Roman" w:cstheme="minorHAnsi"/>
      <w:bCs/>
      <w:kern w:val="1"/>
      <w:sz w:val="24"/>
      <w:szCs w:val="24"/>
      <w:u w:val="single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36386B"/>
    <w:rPr>
      <w:rFonts w:eastAsia="Times New Roman" w:cstheme="minorHAnsi"/>
      <w:b/>
      <w:kern w:val="1"/>
      <w:sz w:val="24"/>
      <w:szCs w:val="24"/>
      <w:u w:val="single"/>
      <w:lang w:eastAsia="hi-IN" w:bidi="hi-IN"/>
    </w:rPr>
  </w:style>
  <w:style w:type="paragraph" w:styleId="NoSpacing">
    <w:name w:val="No Spacing"/>
    <w:basedOn w:val="Normal"/>
    <w:uiPriority w:val="1"/>
    <w:qFormat/>
    <w:rsid w:val="00424CA7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3545">
          <w:marLeft w:val="0"/>
          <w:marRight w:val="0"/>
          <w:marTop w:val="225"/>
          <w:marBottom w:val="0"/>
          <w:divBdr>
            <w:top w:val="single" w:sz="24" w:space="0" w:color="DDDDDD"/>
            <w:left w:val="single" w:sz="24" w:space="14" w:color="DDDDDD"/>
            <w:bottom w:val="single" w:sz="24" w:space="4" w:color="DDDDDD"/>
            <w:right w:val="single" w:sz="24" w:space="14" w:color="DDDDDD"/>
          </w:divBdr>
          <w:divsChild>
            <w:div w:id="79240249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4681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773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92600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6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5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31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12167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9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28957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0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5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791309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24324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5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87281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7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5466">
          <w:marLeft w:val="0"/>
          <w:marRight w:val="0"/>
          <w:marTop w:val="225"/>
          <w:marBottom w:val="0"/>
          <w:divBdr>
            <w:top w:val="single" w:sz="24" w:space="0" w:color="DDDDDD"/>
            <w:left w:val="single" w:sz="24" w:space="14" w:color="DDDDDD"/>
            <w:bottom w:val="single" w:sz="24" w:space="4" w:color="DDDDDD"/>
            <w:right w:val="single" w:sz="24" w:space="14" w:color="DDDDDD"/>
          </w:divBdr>
          <w:divsChild>
            <w:div w:id="98593684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73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093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33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7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67017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1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5687590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2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1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2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36">
          <w:marLeft w:val="0"/>
          <w:marRight w:val="0"/>
          <w:marTop w:val="225"/>
          <w:marBottom w:val="0"/>
          <w:divBdr>
            <w:top w:val="single" w:sz="24" w:space="0" w:color="DDDDDD"/>
            <w:left w:val="single" w:sz="24" w:space="14" w:color="DDDDDD"/>
            <w:bottom w:val="single" w:sz="24" w:space="4" w:color="DDDDDD"/>
            <w:right w:val="single" w:sz="24" w:space="14" w:color="DDDDDD"/>
          </w:divBdr>
          <w:divsChild>
            <w:div w:id="122710611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2031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4033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5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4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58587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5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05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11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3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53264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0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3608">
          <w:marLeft w:val="0"/>
          <w:marRight w:val="0"/>
          <w:marTop w:val="225"/>
          <w:marBottom w:val="0"/>
          <w:divBdr>
            <w:top w:val="single" w:sz="24" w:space="0" w:color="DDDDDD"/>
            <w:left w:val="single" w:sz="24" w:space="14" w:color="DDDDDD"/>
            <w:bottom w:val="single" w:sz="24" w:space="4" w:color="DDDDDD"/>
            <w:right w:val="single" w:sz="24" w:space="14" w:color="DDDDDD"/>
          </w:divBdr>
          <w:divsChild>
            <w:div w:id="21937087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7876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11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0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4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057010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7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172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6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40070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297489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1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8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ylmar.sharefile.com/d-s61fb63fe3652431989319d07fe409d20" TargetMode="External"/><Relationship Id="rId13" Type="http://schemas.openxmlformats.org/officeDocument/2006/relationships/hyperlink" Target="file:///C:\Users\BELundeg\Downloads\OSHA-2010-0003-0250_attachment_1%20(1)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hylmar.sharefile.com/d-sbac543c75bb444438c87f39bf344d83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hylmar.sharefile.com/d-sd134376734d84a918a9782e9da9eea1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osha.gov/enforcement/directives/dir-2021-03cpl-03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osha.gov/laws-regs/standardinterpretations/2022-03-02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cleary@phylma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F2163-73B0-4986-A088-FF9CF4E37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PRR</Company>
  <LinksUpToDate>false</LinksUpToDate>
  <CharactersWithSpaces>10441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Cleary</dc:creator>
  <cp:lastModifiedBy>Helen Cleary</cp:lastModifiedBy>
  <cp:revision>3</cp:revision>
  <cp:lastPrinted>2020-12-30T20:58:00Z</cp:lastPrinted>
  <dcterms:created xsi:type="dcterms:W3CDTF">2022-04-05T19:10:00Z</dcterms:created>
  <dcterms:modified xsi:type="dcterms:W3CDTF">2022-04-05T19:11:00Z</dcterms:modified>
</cp:coreProperties>
</file>