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0D2F3" w14:textId="1B416346" w:rsidR="00C668C1" w:rsidRPr="00284D44" w:rsidRDefault="00C668C1" w:rsidP="00C668C1">
      <w:pPr>
        <w:widowControl w:val="0"/>
        <w:suppressAutoHyphens/>
        <w:rPr>
          <w:rFonts w:asciiTheme="minorHAnsi" w:hAnsiTheme="minorHAnsi" w:cstheme="minorHAnsi"/>
          <w:b/>
          <w:kern w:val="1"/>
          <w:lang w:eastAsia="hi-IN" w:bidi="hi-IN"/>
        </w:rPr>
      </w:pPr>
      <w:bookmarkStart w:id="0" w:name="_top"/>
      <w:bookmarkEnd w:id="0"/>
      <w:r w:rsidRPr="00284D44">
        <w:rPr>
          <w:rFonts w:asciiTheme="minorHAnsi" w:hAnsiTheme="minorHAnsi" w:cstheme="minorHAnsi"/>
          <w:b/>
          <w:kern w:val="1"/>
          <w:lang w:eastAsia="hi-IN" w:bidi="hi-IN"/>
        </w:rPr>
        <w:t>DATE:</w:t>
      </w:r>
      <w:r w:rsidRPr="00284D44">
        <w:rPr>
          <w:rFonts w:asciiTheme="minorHAnsi" w:hAnsiTheme="minorHAnsi" w:cstheme="minorHAnsi"/>
          <w:b/>
          <w:kern w:val="1"/>
          <w:lang w:eastAsia="hi-IN" w:bidi="hi-IN"/>
        </w:rPr>
        <w:tab/>
      </w:r>
      <w:r w:rsidRPr="00284D44">
        <w:rPr>
          <w:rFonts w:asciiTheme="minorHAnsi" w:hAnsiTheme="minorHAnsi" w:cstheme="minorHAnsi"/>
          <w:b/>
          <w:kern w:val="1"/>
          <w:lang w:eastAsia="hi-IN" w:bidi="hi-IN"/>
        </w:rPr>
        <w:tab/>
      </w:r>
      <w:r w:rsidR="00D03938">
        <w:rPr>
          <w:rFonts w:asciiTheme="minorHAnsi" w:hAnsiTheme="minorHAnsi" w:cstheme="minorHAnsi"/>
          <w:bCs/>
          <w:kern w:val="1"/>
          <w:lang w:eastAsia="hi-IN" w:bidi="hi-IN"/>
        </w:rPr>
        <w:t xml:space="preserve">March </w:t>
      </w:r>
      <w:r w:rsidR="0071557F">
        <w:rPr>
          <w:rFonts w:asciiTheme="minorHAnsi" w:hAnsiTheme="minorHAnsi" w:cstheme="minorHAnsi"/>
          <w:bCs/>
          <w:kern w:val="1"/>
          <w:lang w:eastAsia="hi-IN" w:bidi="hi-IN"/>
        </w:rPr>
        <w:t>1</w:t>
      </w:r>
      <w:r w:rsidR="00D03938">
        <w:rPr>
          <w:rFonts w:asciiTheme="minorHAnsi" w:hAnsiTheme="minorHAnsi" w:cstheme="minorHAnsi"/>
          <w:bCs/>
          <w:kern w:val="1"/>
          <w:lang w:eastAsia="hi-IN" w:bidi="hi-IN"/>
        </w:rPr>
        <w:t>4, 2022</w:t>
      </w:r>
    </w:p>
    <w:p w14:paraId="79E98C9D" w14:textId="7E412A59" w:rsidR="00C668C1" w:rsidRPr="00284D44" w:rsidRDefault="00C668C1" w:rsidP="00C668C1">
      <w:pPr>
        <w:widowControl w:val="0"/>
        <w:suppressAutoHyphens/>
        <w:rPr>
          <w:rFonts w:asciiTheme="minorHAnsi" w:hAnsiTheme="minorHAnsi" w:cstheme="minorHAnsi"/>
          <w:b/>
          <w:kern w:val="1"/>
          <w:lang w:eastAsia="hi-IN" w:bidi="hi-IN"/>
        </w:rPr>
      </w:pPr>
      <w:r w:rsidRPr="00284D44">
        <w:rPr>
          <w:rFonts w:asciiTheme="minorHAnsi" w:hAnsiTheme="minorHAnsi" w:cstheme="minorHAnsi"/>
          <w:b/>
          <w:kern w:val="1"/>
          <w:lang w:eastAsia="hi-IN" w:bidi="hi-IN"/>
        </w:rPr>
        <w:t>TO:</w:t>
      </w:r>
      <w:r w:rsidRPr="00284D44">
        <w:rPr>
          <w:rFonts w:asciiTheme="minorHAnsi" w:hAnsiTheme="minorHAnsi" w:cstheme="minorHAnsi"/>
          <w:b/>
          <w:kern w:val="1"/>
          <w:lang w:eastAsia="hi-IN" w:bidi="hi-IN"/>
        </w:rPr>
        <w:tab/>
      </w:r>
      <w:r w:rsidRPr="00284D44">
        <w:rPr>
          <w:rFonts w:asciiTheme="minorHAnsi" w:hAnsiTheme="minorHAnsi" w:cstheme="minorHAnsi"/>
          <w:b/>
          <w:kern w:val="1"/>
          <w:lang w:eastAsia="hi-IN" w:bidi="hi-IN"/>
        </w:rPr>
        <w:tab/>
      </w:r>
      <w:r w:rsidRPr="00284D44">
        <w:rPr>
          <w:rFonts w:asciiTheme="minorHAnsi" w:hAnsiTheme="minorHAnsi" w:cstheme="minorHAnsi"/>
          <w:bCs/>
          <w:kern w:val="1"/>
          <w:lang w:eastAsia="hi-IN" w:bidi="hi-IN"/>
        </w:rPr>
        <w:t>P</w:t>
      </w:r>
      <w:r w:rsidR="006C3D4A">
        <w:rPr>
          <w:rFonts w:asciiTheme="minorHAnsi" w:hAnsiTheme="minorHAnsi" w:cstheme="minorHAnsi"/>
          <w:bCs/>
          <w:kern w:val="1"/>
          <w:lang w:eastAsia="hi-IN" w:bidi="hi-IN"/>
        </w:rPr>
        <w:t>RR</w:t>
      </w:r>
      <w:r w:rsidR="00E90B83">
        <w:rPr>
          <w:rFonts w:asciiTheme="minorHAnsi" w:hAnsiTheme="minorHAnsi" w:cstheme="minorHAnsi"/>
          <w:bCs/>
          <w:kern w:val="1"/>
          <w:lang w:eastAsia="hi-IN" w:bidi="hi-IN"/>
        </w:rPr>
        <w:t>, OSH Forum</w:t>
      </w:r>
      <w:r w:rsidR="006C3D4A">
        <w:rPr>
          <w:rFonts w:asciiTheme="minorHAnsi" w:hAnsiTheme="minorHAnsi" w:cstheme="minorHAnsi"/>
          <w:bCs/>
          <w:kern w:val="1"/>
          <w:lang w:eastAsia="hi-IN" w:bidi="hi-IN"/>
        </w:rPr>
        <w:t xml:space="preserve"> </w:t>
      </w:r>
    </w:p>
    <w:p w14:paraId="0FC46929" w14:textId="77777777" w:rsidR="00C668C1" w:rsidRPr="00284D44" w:rsidRDefault="00C668C1" w:rsidP="00C668C1">
      <w:pPr>
        <w:widowControl w:val="0"/>
        <w:suppressAutoHyphens/>
        <w:rPr>
          <w:rFonts w:asciiTheme="minorHAnsi" w:hAnsiTheme="minorHAnsi" w:cstheme="minorHAnsi"/>
          <w:b/>
          <w:kern w:val="1"/>
          <w:lang w:eastAsia="hi-IN" w:bidi="hi-IN"/>
        </w:rPr>
      </w:pPr>
      <w:r w:rsidRPr="00284D44">
        <w:rPr>
          <w:rFonts w:asciiTheme="minorHAnsi" w:hAnsiTheme="minorHAnsi" w:cstheme="minorHAnsi"/>
          <w:b/>
          <w:kern w:val="1"/>
          <w:lang w:eastAsia="hi-IN" w:bidi="hi-IN"/>
        </w:rPr>
        <w:t>FROM:</w:t>
      </w:r>
      <w:r w:rsidRPr="00284D44">
        <w:rPr>
          <w:rFonts w:asciiTheme="minorHAnsi" w:hAnsiTheme="minorHAnsi" w:cstheme="minorHAnsi"/>
          <w:b/>
          <w:kern w:val="1"/>
          <w:lang w:eastAsia="hi-IN" w:bidi="hi-IN"/>
        </w:rPr>
        <w:tab/>
      </w:r>
      <w:r w:rsidRPr="00284D44">
        <w:rPr>
          <w:rFonts w:asciiTheme="minorHAnsi" w:hAnsiTheme="minorHAnsi" w:cstheme="minorHAnsi"/>
          <w:b/>
          <w:kern w:val="1"/>
          <w:lang w:eastAsia="hi-IN" w:bidi="hi-IN"/>
        </w:rPr>
        <w:tab/>
      </w:r>
      <w:r w:rsidRPr="00284D44">
        <w:rPr>
          <w:rFonts w:asciiTheme="minorHAnsi" w:hAnsiTheme="minorHAnsi" w:cstheme="minorHAnsi"/>
          <w:bCs/>
          <w:kern w:val="1"/>
          <w:lang w:eastAsia="hi-IN" w:bidi="hi-IN"/>
        </w:rPr>
        <w:t>Helen Cleary</w:t>
      </w:r>
    </w:p>
    <w:p w14:paraId="15DF2B01" w14:textId="01B67852" w:rsidR="00550B8E" w:rsidRDefault="00C668C1" w:rsidP="00C668C1">
      <w:pPr>
        <w:widowControl w:val="0"/>
        <w:suppressAutoHyphens/>
        <w:ind w:left="1440" w:hanging="1440"/>
        <w:rPr>
          <w:rFonts w:asciiTheme="minorHAnsi" w:hAnsiTheme="minorHAnsi" w:cstheme="minorHAnsi"/>
          <w:bCs/>
          <w:kern w:val="1"/>
          <w:lang w:eastAsia="hi-IN" w:bidi="hi-IN"/>
        </w:rPr>
      </w:pPr>
      <w:r w:rsidRPr="00284D44">
        <w:rPr>
          <w:rFonts w:asciiTheme="minorHAnsi" w:hAnsiTheme="minorHAnsi" w:cstheme="minorHAnsi"/>
          <w:b/>
          <w:kern w:val="1"/>
          <w:lang w:eastAsia="hi-IN" w:bidi="hi-IN"/>
        </w:rPr>
        <w:t xml:space="preserve">RE: </w:t>
      </w:r>
      <w:r w:rsidRPr="00284D44">
        <w:rPr>
          <w:rFonts w:asciiTheme="minorHAnsi" w:hAnsiTheme="minorHAnsi" w:cstheme="minorHAnsi"/>
          <w:b/>
          <w:kern w:val="1"/>
          <w:lang w:eastAsia="hi-IN" w:bidi="hi-IN"/>
        </w:rPr>
        <w:tab/>
      </w:r>
      <w:bookmarkStart w:id="1" w:name="_Hlk75266915"/>
      <w:r w:rsidR="00D03938">
        <w:rPr>
          <w:rFonts w:asciiTheme="minorHAnsi" w:hAnsiTheme="minorHAnsi" w:cstheme="minorHAnsi"/>
          <w:bCs/>
          <w:kern w:val="1"/>
          <w:lang w:eastAsia="hi-IN" w:bidi="hi-IN"/>
        </w:rPr>
        <w:t>National Advisory Committee for Occupational Safety and Health (NACOSH)</w:t>
      </w:r>
      <w:r w:rsidR="00083DE0">
        <w:rPr>
          <w:rFonts w:asciiTheme="minorHAnsi" w:hAnsiTheme="minorHAnsi" w:cstheme="minorHAnsi"/>
          <w:bCs/>
          <w:kern w:val="1"/>
          <w:lang w:eastAsia="hi-IN" w:bidi="hi-IN"/>
        </w:rPr>
        <w:t xml:space="preserve"> Meeting Highlights</w:t>
      </w:r>
    </w:p>
    <w:p w14:paraId="5C8110B4" w14:textId="77777777" w:rsidR="00550B8E" w:rsidRDefault="00550B8E" w:rsidP="00C668C1">
      <w:pPr>
        <w:widowControl w:val="0"/>
        <w:suppressAutoHyphens/>
        <w:ind w:left="1440" w:hanging="1440"/>
        <w:rPr>
          <w:rFonts w:asciiTheme="minorHAnsi" w:hAnsiTheme="minorHAnsi" w:cstheme="minorHAnsi"/>
          <w:bCs/>
          <w:kern w:val="1"/>
          <w:lang w:eastAsia="hi-IN" w:bidi="hi-IN"/>
        </w:rPr>
      </w:pPr>
    </w:p>
    <w:p w14:paraId="704C2828" w14:textId="31A1D6AC" w:rsidR="00083DE0" w:rsidRDefault="00550B8E" w:rsidP="001356BE">
      <w:pPr>
        <w:widowControl w:val="0"/>
        <w:suppressAutoHyphens/>
        <w:jc w:val="both"/>
        <w:rPr>
          <w:rFonts w:asciiTheme="minorHAnsi" w:hAnsiTheme="minorHAnsi" w:cstheme="minorHAnsi"/>
          <w:bCs/>
          <w:kern w:val="1"/>
          <w:lang w:eastAsia="hi-IN" w:bidi="hi-IN"/>
        </w:rPr>
      </w:pPr>
      <w:r w:rsidRPr="00550B8E">
        <w:rPr>
          <w:rFonts w:asciiTheme="minorHAnsi" w:hAnsiTheme="minorHAnsi" w:cstheme="minorHAnsi"/>
          <w:bCs/>
          <w:kern w:val="1"/>
          <w:lang w:eastAsia="hi-IN" w:bidi="hi-IN"/>
        </w:rPr>
        <w:t xml:space="preserve">On </w:t>
      </w:r>
      <w:r w:rsidR="00D03938">
        <w:rPr>
          <w:rFonts w:asciiTheme="minorHAnsi" w:hAnsiTheme="minorHAnsi" w:cstheme="minorHAnsi"/>
          <w:bCs/>
          <w:kern w:val="1"/>
          <w:lang w:eastAsia="hi-IN" w:bidi="hi-IN"/>
        </w:rPr>
        <w:t>February 22</w:t>
      </w:r>
      <w:r w:rsidRPr="00550B8E">
        <w:rPr>
          <w:rFonts w:asciiTheme="minorHAnsi" w:hAnsiTheme="minorHAnsi" w:cstheme="minorHAnsi"/>
          <w:bCs/>
          <w:kern w:val="1"/>
          <w:lang w:eastAsia="hi-IN" w:bidi="hi-IN"/>
        </w:rPr>
        <w:t>, 202</w:t>
      </w:r>
      <w:r w:rsidR="00861498">
        <w:rPr>
          <w:rFonts w:asciiTheme="minorHAnsi" w:hAnsiTheme="minorHAnsi" w:cstheme="minorHAnsi"/>
          <w:bCs/>
          <w:kern w:val="1"/>
          <w:lang w:eastAsia="hi-IN" w:bidi="hi-IN"/>
        </w:rPr>
        <w:t>2</w:t>
      </w:r>
      <w:r w:rsidRPr="00550B8E">
        <w:rPr>
          <w:rFonts w:asciiTheme="minorHAnsi" w:hAnsiTheme="minorHAnsi" w:cstheme="minorHAnsi"/>
          <w:bCs/>
          <w:kern w:val="1"/>
          <w:lang w:eastAsia="hi-IN" w:bidi="hi-IN"/>
        </w:rPr>
        <w:t xml:space="preserve">, </w:t>
      </w:r>
      <w:bookmarkEnd w:id="1"/>
      <w:r w:rsidR="00004152">
        <w:rPr>
          <w:rFonts w:asciiTheme="minorHAnsi" w:hAnsiTheme="minorHAnsi" w:cstheme="minorHAnsi"/>
          <w:bCs/>
          <w:kern w:val="1"/>
          <w:lang w:eastAsia="hi-IN" w:bidi="hi-IN"/>
        </w:rPr>
        <w:t>t</w:t>
      </w:r>
      <w:r w:rsidR="0068594E">
        <w:rPr>
          <w:rFonts w:asciiTheme="minorHAnsi" w:hAnsiTheme="minorHAnsi" w:cstheme="minorHAnsi"/>
          <w:bCs/>
          <w:kern w:val="1"/>
          <w:lang w:eastAsia="hi-IN" w:bidi="hi-IN"/>
        </w:rPr>
        <w:t xml:space="preserve">he </w:t>
      </w:r>
      <w:r w:rsidR="0071557F">
        <w:rPr>
          <w:rFonts w:asciiTheme="minorHAnsi" w:hAnsiTheme="minorHAnsi" w:cstheme="minorHAnsi"/>
          <w:bCs/>
          <w:kern w:val="1"/>
          <w:lang w:eastAsia="hi-IN" w:bidi="hi-IN"/>
        </w:rPr>
        <w:t xml:space="preserve">U.S. </w:t>
      </w:r>
      <w:r w:rsidR="00004152">
        <w:rPr>
          <w:rFonts w:asciiTheme="minorHAnsi" w:hAnsiTheme="minorHAnsi" w:cstheme="minorHAnsi"/>
          <w:bCs/>
          <w:kern w:val="1"/>
          <w:lang w:eastAsia="hi-IN" w:bidi="hi-IN"/>
        </w:rPr>
        <w:t>D</w:t>
      </w:r>
      <w:r w:rsidR="0068594E">
        <w:rPr>
          <w:rFonts w:asciiTheme="minorHAnsi" w:hAnsiTheme="minorHAnsi" w:cstheme="minorHAnsi"/>
          <w:bCs/>
          <w:kern w:val="1"/>
          <w:lang w:eastAsia="hi-IN" w:bidi="hi-IN"/>
        </w:rPr>
        <w:t>epartment of Labor</w:t>
      </w:r>
      <w:r w:rsidR="0071557F">
        <w:rPr>
          <w:rFonts w:asciiTheme="minorHAnsi" w:hAnsiTheme="minorHAnsi" w:cstheme="minorHAnsi"/>
          <w:bCs/>
          <w:kern w:val="1"/>
          <w:lang w:eastAsia="hi-IN" w:bidi="hi-IN"/>
        </w:rPr>
        <w:t>, Occupational Safety and Health Administration (OSHA)</w:t>
      </w:r>
      <w:r w:rsidR="0068594E">
        <w:rPr>
          <w:rFonts w:asciiTheme="minorHAnsi" w:hAnsiTheme="minorHAnsi" w:cstheme="minorHAnsi"/>
          <w:bCs/>
          <w:kern w:val="1"/>
          <w:lang w:eastAsia="hi-IN" w:bidi="hi-IN"/>
        </w:rPr>
        <w:t xml:space="preserve"> held a</w:t>
      </w:r>
      <w:r w:rsidR="0071557F">
        <w:rPr>
          <w:rFonts w:asciiTheme="minorHAnsi" w:hAnsiTheme="minorHAnsi" w:cstheme="minorHAnsi"/>
          <w:bCs/>
          <w:kern w:val="1"/>
          <w:lang w:eastAsia="hi-IN" w:bidi="hi-IN"/>
        </w:rPr>
        <w:t xml:space="preserve"> </w:t>
      </w:r>
      <w:r w:rsidR="0071557F">
        <w:rPr>
          <w:rFonts w:asciiTheme="minorHAnsi" w:hAnsiTheme="minorHAnsi" w:cstheme="minorHAnsi"/>
          <w:bCs/>
          <w:kern w:val="1"/>
          <w:lang w:eastAsia="hi-IN" w:bidi="hi-IN"/>
        </w:rPr>
        <w:t>National Advisory Committee for Occupational Safety and Health (NACOSH)</w:t>
      </w:r>
      <w:r w:rsidR="0068594E">
        <w:rPr>
          <w:rFonts w:asciiTheme="minorHAnsi" w:hAnsiTheme="minorHAnsi" w:cstheme="minorHAnsi"/>
          <w:bCs/>
          <w:kern w:val="1"/>
          <w:lang w:eastAsia="hi-IN" w:bidi="hi-IN"/>
        </w:rPr>
        <w:t xml:space="preserve"> </w:t>
      </w:r>
      <w:hyperlink r:id="rId8" w:history="1">
        <w:r w:rsidR="0068594E" w:rsidRPr="0071557F">
          <w:rPr>
            <w:rStyle w:val="Hyperlink"/>
            <w:rFonts w:asciiTheme="minorHAnsi" w:hAnsiTheme="minorHAnsi" w:cstheme="minorHAnsi"/>
            <w:bCs/>
            <w:kern w:val="1"/>
            <w:lang w:eastAsia="hi-IN" w:bidi="hi-IN"/>
          </w:rPr>
          <w:t>meeting</w:t>
        </w:r>
      </w:hyperlink>
      <w:r w:rsidR="0071557F">
        <w:rPr>
          <w:rFonts w:asciiTheme="minorHAnsi" w:hAnsiTheme="minorHAnsi" w:cstheme="minorHAnsi"/>
          <w:bCs/>
          <w:kern w:val="1"/>
          <w:lang w:eastAsia="hi-IN" w:bidi="hi-IN"/>
        </w:rPr>
        <w:t xml:space="preserve">. The </w:t>
      </w:r>
      <w:hyperlink r:id="rId9" w:history="1">
        <w:r w:rsidR="0071557F" w:rsidRPr="0071557F">
          <w:rPr>
            <w:rStyle w:val="Hyperlink"/>
            <w:rFonts w:asciiTheme="minorHAnsi" w:hAnsiTheme="minorHAnsi" w:cstheme="minorHAnsi"/>
            <w:bCs/>
            <w:kern w:val="1"/>
            <w:lang w:eastAsia="hi-IN" w:bidi="hi-IN"/>
          </w:rPr>
          <w:t>agenda</w:t>
        </w:r>
      </w:hyperlink>
      <w:r w:rsidR="0068594E">
        <w:rPr>
          <w:rFonts w:asciiTheme="minorHAnsi" w:hAnsiTheme="minorHAnsi" w:cstheme="minorHAnsi"/>
          <w:bCs/>
          <w:kern w:val="1"/>
          <w:lang w:eastAsia="hi-IN" w:bidi="hi-IN"/>
        </w:rPr>
        <w:t xml:space="preserve"> include</w:t>
      </w:r>
      <w:r w:rsidR="0071557F">
        <w:rPr>
          <w:rFonts w:asciiTheme="minorHAnsi" w:hAnsiTheme="minorHAnsi" w:cstheme="minorHAnsi"/>
          <w:bCs/>
          <w:kern w:val="1"/>
          <w:lang w:eastAsia="hi-IN" w:bidi="hi-IN"/>
        </w:rPr>
        <w:t>d</w:t>
      </w:r>
      <w:r w:rsidR="0068594E">
        <w:rPr>
          <w:rFonts w:asciiTheme="minorHAnsi" w:hAnsiTheme="minorHAnsi" w:cstheme="minorHAnsi"/>
          <w:bCs/>
          <w:kern w:val="1"/>
          <w:lang w:eastAsia="hi-IN" w:bidi="hi-IN"/>
        </w:rPr>
        <w:t xml:space="preserve"> agency updates from O</w:t>
      </w:r>
      <w:r w:rsidR="0097749E">
        <w:rPr>
          <w:rFonts w:asciiTheme="minorHAnsi" w:hAnsiTheme="minorHAnsi" w:cstheme="minorHAnsi"/>
          <w:bCs/>
          <w:kern w:val="1"/>
          <w:lang w:eastAsia="hi-IN" w:bidi="hi-IN"/>
        </w:rPr>
        <w:t>S</w:t>
      </w:r>
      <w:r w:rsidR="0068594E">
        <w:rPr>
          <w:rFonts w:asciiTheme="minorHAnsi" w:hAnsiTheme="minorHAnsi" w:cstheme="minorHAnsi"/>
          <w:bCs/>
          <w:kern w:val="1"/>
          <w:lang w:eastAsia="hi-IN" w:bidi="hi-IN"/>
        </w:rPr>
        <w:t>H</w:t>
      </w:r>
      <w:r w:rsidR="0071557F">
        <w:rPr>
          <w:rFonts w:asciiTheme="minorHAnsi" w:hAnsiTheme="minorHAnsi" w:cstheme="minorHAnsi"/>
          <w:bCs/>
          <w:kern w:val="1"/>
          <w:lang w:eastAsia="hi-IN" w:bidi="hi-IN"/>
        </w:rPr>
        <w:t>A</w:t>
      </w:r>
      <w:r w:rsidR="0068594E">
        <w:rPr>
          <w:rFonts w:asciiTheme="minorHAnsi" w:hAnsiTheme="minorHAnsi" w:cstheme="minorHAnsi"/>
          <w:bCs/>
          <w:kern w:val="1"/>
          <w:lang w:eastAsia="hi-IN" w:bidi="hi-IN"/>
        </w:rPr>
        <w:t xml:space="preserve"> and the National Institute for Occupation</w:t>
      </w:r>
      <w:r w:rsidR="0071557F">
        <w:rPr>
          <w:rFonts w:asciiTheme="minorHAnsi" w:hAnsiTheme="minorHAnsi" w:cstheme="minorHAnsi"/>
          <w:bCs/>
          <w:kern w:val="1"/>
          <w:lang w:eastAsia="hi-IN" w:bidi="hi-IN"/>
        </w:rPr>
        <w:t>al</w:t>
      </w:r>
      <w:r w:rsidR="0068594E">
        <w:rPr>
          <w:rFonts w:asciiTheme="minorHAnsi" w:hAnsiTheme="minorHAnsi" w:cstheme="minorHAnsi"/>
          <w:bCs/>
          <w:kern w:val="1"/>
          <w:lang w:eastAsia="hi-IN" w:bidi="hi-IN"/>
        </w:rPr>
        <w:t xml:space="preserve"> Safety and Health, and discussions on OSHA’s efforts regarding heat injury and illness prevention and risk-based safety.</w:t>
      </w:r>
    </w:p>
    <w:p w14:paraId="28B550C3" w14:textId="61816FAB" w:rsidR="00554409" w:rsidRDefault="00554409" w:rsidP="001356BE">
      <w:pPr>
        <w:widowControl w:val="0"/>
        <w:suppressAutoHyphens/>
        <w:jc w:val="both"/>
        <w:rPr>
          <w:rFonts w:asciiTheme="minorHAnsi" w:hAnsiTheme="minorHAnsi" w:cstheme="minorHAnsi"/>
          <w:bCs/>
          <w:kern w:val="1"/>
          <w:lang w:eastAsia="hi-IN" w:bidi="hi-IN"/>
        </w:rPr>
      </w:pPr>
    </w:p>
    <w:p w14:paraId="3DA5EDC7" w14:textId="15BFF26B" w:rsidR="00554409" w:rsidRDefault="00554409" w:rsidP="001356BE">
      <w:pPr>
        <w:widowControl w:val="0"/>
        <w:suppressAutoHyphens/>
        <w:jc w:val="both"/>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All supporting documents can be downloaded via Docket </w:t>
      </w:r>
      <w:hyperlink r:id="rId10" w:history="1">
        <w:r w:rsidRPr="00554409">
          <w:rPr>
            <w:rStyle w:val="Hyperlink"/>
            <w:rFonts w:asciiTheme="minorHAnsi" w:hAnsiTheme="minorHAnsi" w:cstheme="minorHAnsi"/>
            <w:bCs/>
            <w:kern w:val="1"/>
            <w:lang w:eastAsia="hi-IN" w:bidi="hi-IN"/>
          </w:rPr>
          <w:t>OSHA-2-22-0002</w:t>
        </w:r>
      </w:hyperlink>
      <w:r>
        <w:rPr>
          <w:rFonts w:asciiTheme="minorHAnsi" w:hAnsiTheme="minorHAnsi" w:cstheme="minorHAnsi"/>
          <w:bCs/>
          <w:kern w:val="1"/>
          <w:lang w:eastAsia="hi-IN" w:bidi="hi-IN"/>
        </w:rPr>
        <w:t>.</w:t>
      </w:r>
    </w:p>
    <w:p w14:paraId="1777C1DE" w14:textId="685530B2" w:rsidR="00CE2A49" w:rsidRDefault="00CE2A49" w:rsidP="001356BE">
      <w:pPr>
        <w:widowControl w:val="0"/>
        <w:suppressAutoHyphens/>
        <w:jc w:val="both"/>
        <w:rPr>
          <w:rFonts w:asciiTheme="minorHAnsi" w:hAnsiTheme="minorHAnsi" w:cstheme="minorHAnsi"/>
          <w:bCs/>
          <w:kern w:val="1"/>
          <w:lang w:eastAsia="hi-IN" w:bidi="hi-IN"/>
        </w:rPr>
      </w:pPr>
    </w:p>
    <w:p w14:paraId="273A0EB5" w14:textId="0A71D4C8" w:rsidR="00CE2A49" w:rsidRDefault="00554409" w:rsidP="00004152">
      <w:pPr>
        <w:pStyle w:val="Heading3"/>
      </w:pPr>
      <w:hyperlink r:id="rId11" w:history="1">
        <w:r w:rsidR="00CE2A49" w:rsidRPr="00554409">
          <w:rPr>
            <w:rStyle w:val="Hyperlink"/>
          </w:rPr>
          <w:t>NIOSH Update</w:t>
        </w:r>
      </w:hyperlink>
      <w:r w:rsidR="00CE2A49">
        <w:t xml:space="preserve"> with </w:t>
      </w:r>
      <w:r w:rsidR="00207CB0">
        <w:t xml:space="preserve">NIOSH Director </w:t>
      </w:r>
      <w:r w:rsidR="00CE2A49">
        <w:t>Dr. John Howard</w:t>
      </w:r>
    </w:p>
    <w:p w14:paraId="15FB2213" w14:textId="1D4315A3" w:rsidR="00554409" w:rsidRPr="00554409" w:rsidRDefault="00554409" w:rsidP="00554409">
      <w:pPr>
        <w:rPr>
          <w:lang w:eastAsia="hi-IN" w:bidi="hi-IN"/>
        </w:rPr>
      </w:pPr>
    </w:p>
    <w:p w14:paraId="0A9AFF12" w14:textId="77777777" w:rsidR="00913D09" w:rsidRDefault="00004152" w:rsidP="00E1478C">
      <w:pPr>
        <w:pStyle w:val="Header"/>
        <w:widowControl w:val="0"/>
        <w:tabs>
          <w:tab w:val="clear" w:pos="4680"/>
          <w:tab w:val="clear" w:pos="9360"/>
        </w:tabs>
        <w:suppressAutoHyphens/>
        <w:rPr>
          <w:rFonts w:asciiTheme="minorHAnsi" w:hAnsiTheme="minorHAnsi" w:cstheme="minorHAnsi"/>
          <w:bCs/>
          <w:kern w:val="1"/>
          <w:lang w:eastAsia="hi-IN" w:bidi="hi-IN"/>
        </w:rPr>
      </w:pPr>
      <w:r w:rsidRPr="00004152">
        <w:rPr>
          <w:rFonts w:asciiTheme="minorHAnsi" w:hAnsiTheme="minorHAnsi" w:cstheme="minorHAnsi"/>
          <w:bCs/>
          <w:kern w:val="1"/>
          <w:u w:val="single"/>
          <w:lang w:eastAsia="hi-IN" w:bidi="hi-IN"/>
        </w:rPr>
        <w:t>NIOSH Budget</w:t>
      </w:r>
      <w:r>
        <w:rPr>
          <w:rFonts w:asciiTheme="minorHAnsi" w:hAnsiTheme="minorHAnsi" w:cstheme="minorHAnsi"/>
          <w:bCs/>
          <w:kern w:val="1"/>
          <w:lang w:eastAsia="hi-IN" w:bidi="hi-IN"/>
        </w:rPr>
        <w:t xml:space="preserve"> </w:t>
      </w:r>
    </w:p>
    <w:p w14:paraId="1DBBB776" w14:textId="773816CC" w:rsidR="00DB46B3" w:rsidRDefault="00913D09" w:rsidP="00E1478C">
      <w:pPr>
        <w:pStyle w:val="Header"/>
        <w:widowControl w:val="0"/>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In April of 2021, t</w:t>
      </w:r>
      <w:r w:rsidR="00004152">
        <w:rPr>
          <w:rFonts w:asciiTheme="minorHAnsi" w:hAnsiTheme="minorHAnsi" w:cstheme="minorHAnsi"/>
          <w:bCs/>
          <w:kern w:val="1"/>
          <w:lang w:eastAsia="hi-IN" w:bidi="hi-IN"/>
        </w:rPr>
        <w:t>he Biden Administration proposed a budget of $345.3 million for FY22</w:t>
      </w:r>
      <w:r>
        <w:rPr>
          <w:rFonts w:asciiTheme="minorHAnsi" w:hAnsiTheme="minorHAnsi" w:cstheme="minorHAnsi"/>
          <w:bCs/>
          <w:kern w:val="1"/>
          <w:lang w:eastAsia="hi-IN" w:bidi="hi-IN"/>
        </w:rPr>
        <w:t xml:space="preserve">; </w:t>
      </w:r>
      <w:r w:rsidR="00004152">
        <w:rPr>
          <w:rFonts w:asciiTheme="minorHAnsi" w:hAnsiTheme="minorHAnsi" w:cstheme="minorHAnsi"/>
          <w:bCs/>
          <w:kern w:val="1"/>
          <w:lang w:eastAsia="hi-IN" w:bidi="hi-IN"/>
        </w:rPr>
        <w:t>on July 27, 2021, the House passed the Consolidated Appropriations Act providing $</w:t>
      </w:r>
      <w:r>
        <w:rPr>
          <w:rFonts w:asciiTheme="minorHAnsi" w:hAnsiTheme="minorHAnsi" w:cstheme="minorHAnsi"/>
          <w:bCs/>
          <w:kern w:val="1"/>
          <w:lang w:eastAsia="hi-IN" w:bidi="hi-IN"/>
        </w:rPr>
        <w:t>4</w:t>
      </w:r>
      <w:r w:rsidR="00004152">
        <w:rPr>
          <w:rFonts w:asciiTheme="minorHAnsi" w:hAnsiTheme="minorHAnsi" w:cstheme="minorHAnsi"/>
          <w:bCs/>
          <w:kern w:val="1"/>
          <w:lang w:eastAsia="hi-IN" w:bidi="hi-IN"/>
        </w:rPr>
        <w:t xml:space="preserve">60.3 million in funding for NIOSH. </w:t>
      </w:r>
      <w:r>
        <w:rPr>
          <w:rFonts w:asciiTheme="minorHAnsi" w:hAnsiTheme="minorHAnsi" w:cstheme="minorHAnsi"/>
          <w:bCs/>
          <w:kern w:val="1"/>
          <w:lang w:eastAsia="hi-IN" w:bidi="hi-IN"/>
        </w:rPr>
        <w:t xml:space="preserve"> In October of 2022, the Senate Appropriations Committee approved $347.3 million.  </w:t>
      </w:r>
    </w:p>
    <w:p w14:paraId="3DCF9854" w14:textId="6013B10B" w:rsidR="00913D09" w:rsidRDefault="00913D09" w:rsidP="00E1478C">
      <w:pPr>
        <w:pStyle w:val="Header"/>
        <w:widowControl w:val="0"/>
        <w:tabs>
          <w:tab w:val="clear" w:pos="4680"/>
          <w:tab w:val="clear" w:pos="9360"/>
        </w:tabs>
        <w:suppressAutoHyphens/>
        <w:rPr>
          <w:rFonts w:asciiTheme="minorHAnsi" w:hAnsiTheme="minorHAnsi" w:cstheme="minorHAnsi"/>
          <w:bCs/>
          <w:kern w:val="1"/>
          <w:lang w:eastAsia="hi-IN" w:bidi="hi-IN"/>
        </w:rPr>
      </w:pPr>
    </w:p>
    <w:p w14:paraId="6E7BEDBA" w14:textId="7E1C6B5B" w:rsidR="00913D09" w:rsidRDefault="00913D09" w:rsidP="00E1478C">
      <w:pPr>
        <w:pStyle w:val="Header"/>
        <w:widowControl w:val="0"/>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u w:val="single"/>
          <w:lang w:eastAsia="hi-IN" w:bidi="hi-IN"/>
        </w:rPr>
        <w:t>NIOSH and USG COVID-19 Response</w:t>
      </w:r>
    </w:p>
    <w:p w14:paraId="4D0D407C" w14:textId="7FC3BB06" w:rsidR="00913D09" w:rsidRDefault="00913D09" w:rsidP="00C808A9">
      <w:pPr>
        <w:pStyle w:val="Header"/>
        <w:widowControl w:val="0"/>
        <w:numPr>
          <w:ilvl w:val="0"/>
          <w:numId w:val="37"/>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NIOSH continues to make significant contribution</w:t>
      </w:r>
      <w:r w:rsidR="00554409">
        <w:rPr>
          <w:rFonts w:asciiTheme="minorHAnsi" w:hAnsiTheme="minorHAnsi" w:cstheme="minorHAnsi"/>
          <w:bCs/>
          <w:kern w:val="1"/>
          <w:lang w:eastAsia="hi-IN" w:bidi="hi-IN"/>
        </w:rPr>
        <w:t>s</w:t>
      </w:r>
      <w:r>
        <w:rPr>
          <w:rFonts w:asciiTheme="minorHAnsi" w:hAnsiTheme="minorHAnsi" w:cstheme="minorHAnsi"/>
          <w:bCs/>
          <w:kern w:val="1"/>
          <w:lang w:eastAsia="hi-IN" w:bidi="hi-IN"/>
        </w:rPr>
        <w:t xml:space="preserve"> to the federal COVID-19 response</w:t>
      </w:r>
    </w:p>
    <w:p w14:paraId="5CDC7EE9" w14:textId="559307BA" w:rsidR="00913D09" w:rsidRDefault="00913D09" w:rsidP="00C808A9">
      <w:pPr>
        <w:pStyle w:val="Header"/>
        <w:widowControl w:val="0"/>
        <w:numPr>
          <w:ilvl w:val="0"/>
          <w:numId w:val="37"/>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NIO</w:t>
      </w:r>
      <w:r w:rsidR="00554409">
        <w:rPr>
          <w:rFonts w:asciiTheme="minorHAnsi" w:hAnsiTheme="minorHAnsi" w:cstheme="minorHAnsi"/>
          <w:bCs/>
          <w:kern w:val="1"/>
          <w:lang w:eastAsia="hi-IN" w:bidi="hi-IN"/>
        </w:rPr>
        <w:t>S</w:t>
      </w:r>
      <w:r>
        <w:rPr>
          <w:rFonts w:asciiTheme="minorHAnsi" w:hAnsiTheme="minorHAnsi" w:cstheme="minorHAnsi"/>
          <w:bCs/>
          <w:kern w:val="1"/>
          <w:lang w:eastAsia="hi-IN" w:bidi="hi-IN"/>
        </w:rPr>
        <w:t>H has transitioned the activities of the Worker Safety and Health Team within the CDC COVID-19 Response back to NIOSH programs</w:t>
      </w:r>
    </w:p>
    <w:p w14:paraId="7ED1D6CA" w14:textId="2ADCF2C2" w:rsidR="00913D09" w:rsidRDefault="00913D09" w:rsidP="00C808A9">
      <w:pPr>
        <w:pStyle w:val="Header"/>
        <w:widowControl w:val="0"/>
        <w:numPr>
          <w:ilvl w:val="0"/>
          <w:numId w:val="37"/>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This includes business outreach, technical assistance, PPE research and approvals, mask research, occupational epidemiology projects, and science and research </w:t>
      </w:r>
      <w:r w:rsidR="00C808A9">
        <w:rPr>
          <w:rFonts w:asciiTheme="minorHAnsi" w:hAnsiTheme="minorHAnsi" w:cstheme="minorHAnsi"/>
          <w:bCs/>
          <w:kern w:val="1"/>
          <w:lang w:eastAsia="hi-IN" w:bidi="hi-IN"/>
        </w:rPr>
        <w:t>coordination</w:t>
      </w:r>
    </w:p>
    <w:p w14:paraId="389154E6" w14:textId="7891F1FB" w:rsidR="00913D09" w:rsidRDefault="00C808A9" w:rsidP="00C808A9">
      <w:pPr>
        <w:pStyle w:val="Header"/>
        <w:widowControl w:val="0"/>
        <w:numPr>
          <w:ilvl w:val="0"/>
          <w:numId w:val="37"/>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Given the availability of updated OSH</w:t>
      </w:r>
      <w:r w:rsidR="00554409">
        <w:rPr>
          <w:rFonts w:asciiTheme="minorHAnsi" w:hAnsiTheme="minorHAnsi" w:cstheme="minorHAnsi"/>
          <w:bCs/>
          <w:kern w:val="1"/>
          <w:lang w:eastAsia="hi-IN" w:bidi="hi-IN"/>
        </w:rPr>
        <w:t>A</w:t>
      </w:r>
      <w:r>
        <w:rPr>
          <w:rFonts w:asciiTheme="minorHAnsi" w:hAnsiTheme="minorHAnsi" w:cstheme="minorHAnsi"/>
          <w:bCs/>
          <w:kern w:val="1"/>
          <w:lang w:eastAsia="hi-IN" w:bidi="hi-IN"/>
        </w:rPr>
        <w:t xml:space="preserve"> COVID—19 guidance for workplaces and the need to streamline federal COVID-19 resources, NIOSH began archiving its many workplace guidance documents, fact sheets and toolkits in August 2021</w:t>
      </w:r>
    </w:p>
    <w:p w14:paraId="27134E1F" w14:textId="2AA8B57C" w:rsidR="00C808A9" w:rsidRDefault="00C808A9" w:rsidP="00C808A9">
      <w:pPr>
        <w:pStyle w:val="Header"/>
        <w:widowControl w:val="0"/>
        <w:tabs>
          <w:tab w:val="clear" w:pos="4680"/>
          <w:tab w:val="clear" w:pos="9360"/>
        </w:tabs>
        <w:suppressAutoHyphens/>
        <w:rPr>
          <w:rFonts w:asciiTheme="minorHAnsi" w:hAnsiTheme="minorHAnsi" w:cstheme="minorHAnsi"/>
          <w:bCs/>
          <w:kern w:val="1"/>
          <w:lang w:eastAsia="hi-IN" w:bidi="hi-IN"/>
        </w:rPr>
      </w:pPr>
    </w:p>
    <w:p w14:paraId="25470EB2" w14:textId="34F4704E" w:rsidR="00C808A9" w:rsidRPr="00C808A9" w:rsidRDefault="00C808A9" w:rsidP="00C808A9">
      <w:pPr>
        <w:pStyle w:val="Header"/>
        <w:widowControl w:val="0"/>
        <w:tabs>
          <w:tab w:val="clear" w:pos="4680"/>
          <w:tab w:val="clear" w:pos="9360"/>
        </w:tabs>
        <w:suppressAutoHyphens/>
        <w:rPr>
          <w:rFonts w:asciiTheme="minorHAnsi" w:hAnsiTheme="minorHAnsi" w:cstheme="minorHAnsi"/>
          <w:bCs/>
          <w:kern w:val="1"/>
          <w:u w:val="single"/>
          <w:lang w:eastAsia="hi-IN" w:bidi="hi-IN"/>
        </w:rPr>
      </w:pPr>
      <w:r w:rsidRPr="00C808A9">
        <w:rPr>
          <w:rFonts w:asciiTheme="minorHAnsi" w:hAnsiTheme="minorHAnsi" w:cstheme="minorHAnsi"/>
          <w:bCs/>
          <w:kern w:val="1"/>
          <w:u w:val="single"/>
          <w:lang w:eastAsia="hi-IN" w:bidi="hi-IN"/>
        </w:rPr>
        <w:t xml:space="preserve">COVID-19 Recent Research </w:t>
      </w:r>
      <w:r w:rsidR="00554409">
        <w:rPr>
          <w:rFonts w:asciiTheme="minorHAnsi" w:hAnsiTheme="minorHAnsi" w:cstheme="minorHAnsi"/>
          <w:bCs/>
          <w:kern w:val="1"/>
          <w:u w:val="single"/>
          <w:lang w:eastAsia="hi-IN" w:bidi="hi-IN"/>
        </w:rPr>
        <w:t>F</w:t>
      </w:r>
      <w:r w:rsidRPr="00C808A9">
        <w:rPr>
          <w:rFonts w:asciiTheme="minorHAnsi" w:hAnsiTheme="minorHAnsi" w:cstheme="minorHAnsi"/>
          <w:bCs/>
          <w:kern w:val="1"/>
          <w:u w:val="single"/>
          <w:lang w:eastAsia="hi-IN" w:bidi="hi-IN"/>
        </w:rPr>
        <w:t>indings and Publications</w:t>
      </w:r>
    </w:p>
    <w:p w14:paraId="56E9EDD1" w14:textId="69BE04CD" w:rsidR="00C808A9" w:rsidRPr="00DC3999" w:rsidRDefault="00DC3999" w:rsidP="00DC3999">
      <w:pPr>
        <w:pStyle w:val="NormalWeb"/>
        <w:numPr>
          <w:ilvl w:val="0"/>
          <w:numId w:val="38"/>
        </w:numPr>
        <w:shd w:val="clear" w:color="auto" w:fill="FFFFFF"/>
        <w:rPr>
          <w:rFonts w:ascii="Times New Roman" w:eastAsia="Times New Roman" w:hAnsi="Times New Roman"/>
          <w:sz w:val="24"/>
          <w:szCs w:val="24"/>
        </w:rPr>
      </w:pPr>
      <w:r w:rsidRPr="00DC3999">
        <w:rPr>
          <w:rFonts w:asciiTheme="minorHAnsi" w:hAnsiTheme="minorHAnsi" w:cstheme="minorHAnsi"/>
          <w:bCs/>
          <w:kern w:val="1"/>
          <w:sz w:val="24"/>
          <w:szCs w:val="24"/>
          <w:u w:val="single"/>
          <w:lang w:eastAsia="hi-IN" w:bidi="hi-IN"/>
        </w:rPr>
        <w:t>Effectiveness of Barriers</w:t>
      </w:r>
      <w:r w:rsidRPr="00DC3999">
        <w:rPr>
          <w:rFonts w:asciiTheme="minorHAnsi" w:hAnsiTheme="minorHAnsi" w:cstheme="minorHAnsi"/>
          <w:bCs/>
          <w:kern w:val="1"/>
          <w:sz w:val="24"/>
          <w:szCs w:val="24"/>
          <w:lang w:eastAsia="hi-IN" w:bidi="hi-IN"/>
        </w:rPr>
        <w:t xml:space="preserve">: A </w:t>
      </w:r>
      <w:hyperlink r:id="rId12" w:history="1">
        <w:r w:rsidRPr="00DC3999">
          <w:rPr>
            <w:rStyle w:val="Hyperlink"/>
            <w:rFonts w:asciiTheme="minorHAnsi" w:hAnsiTheme="minorHAnsi" w:cstheme="minorHAnsi"/>
            <w:bCs/>
            <w:kern w:val="1"/>
            <w:sz w:val="24"/>
            <w:szCs w:val="24"/>
            <w:lang w:eastAsia="hi-IN" w:bidi="hi-IN"/>
          </w:rPr>
          <w:t>study</w:t>
        </w:r>
      </w:hyperlink>
      <w:r w:rsidRPr="00DC3999">
        <w:rPr>
          <w:rFonts w:asciiTheme="minorHAnsi" w:hAnsiTheme="minorHAnsi" w:cstheme="minorHAnsi"/>
          <w:bCs/>
          <w:kern w:val="1"/>
          <w:sz w:val="24"/>
          <w:szCs w:val="24"/>
          <w:lang w:eastAsia="hi-IN" w:bidi="hi-IN"/>
        </w:rPr>
        <w:t xml:space="preserve"> found that barriers do </w:t>
      </w:r>
      <w:proofErr w:type="gramStart"/>
      <w:r w:rsidRPr="00DC3999">
        <w:rPr>
          <w:rFonts w:asciiTheme="minorHAnsi" w:hAnsiTheme="minorHAnsi" w:cstheme="minorHAnsi"/>
          <w:bCs/>
          <w:kern w:val="1"/>
          <w:sz w:val="24"/>
          <w:szCs w:val="24"/>
          <w:lang w:eastAsia="hi-IN" w:bidi="hi-IN"/>
        </w:rPr>
        <w:t>actually block</w:t>
      </w:r>
      <w:proofErr w:type="gramEnd"/>
      <w:r w:rsidRPr="00DC3999">
        <w:rPr>
          <w:rFonts w:asciiTheme="minorHAnsi" w:hAnsiTheme="minorHAnsi" w:cstheme="minorHAnsi"/>
          <w:bCs/>
          <w:kern w:val="1"/>
          <w:sz w:val="24"/>
          <w:szCs w:val="24"/>
          <w:lang w:eastAsia="hi-IN" w:bidi="hi-IN"/>
        </w:rPr>
        <w:t xml:space="preserve"> 68% of particles between 0.35 - 3 </w:t>
      </w:r>
      <w:proofErr w:type="spellStart"/>
      <w:r w:rsidRPr="00DC3999">
        <w:rPr>
          <w:rFonts w:ascii="Calibri" w:eastAsia="Times New Roman" w:hAnsi="Calibri" w:cs="Calibri"/>
          <w:color w:val="161616"/>
          <w:sz w:val="24"/>
          <w:szCs w:val="24"/>
        </w:rPr>
        <w:t>μm</w:t>
      </w:r>
      <w:proofErr w:type="spellEnd"/>
      <w:r w:rsidRPr="00DC3999">
        <w:rPr>
          <w:rFonts w:ascii="Calibri" w:eastAsia="Times New Roman" w:hAnsi="Calibri" w:cs="Calibri"/>
          <w:color w:val="161616"/>
          <w:sz w:val="24"/>
          <w:szCs w:val="24"/>
        </w:rPr>
        <w:t xml:space="preserve"> </w:t>
      </w:r>
      <w:r w:rsidR="00C808A9" w:rsidRPr="00DC3999">
        <w:rPr>
          <w:rFonts w:asciiTheme="minorHAnsi" w:hAnsiTheme="minorHAnsi" w:cstheme="minorHAnsi"/>
          <w:bCs/>
          <w:kern w:val="1"/>
          <w:sz w:val="24"/>
          <w:szCs w:val="24"/>
          <w:lang w:eastAsia="hi-IN" w:bidi="hi-IN"/>
        </w:rPr>
        <w:t>generated from a simulated cough</w:t>
      </w:r>
    </w:p>
    <w:p w14:paraId="5876E419" w14:textId="71CFF38A" w:rsidR="00C808A9" w:rsidRPr="002B2B18" w:rsidRDefault="00C808A9" w:rsidP="002F4547">
      <w:pPr>
        <w:pStyle w:val="Header"/>
        <w:widowControl w:val="0"/>
        <w:numPr>
          <w:ilvl w:val="0"/>
          <w:numId w:val="38"/>
        </w:numPr>
        <w:tabs>
          <w:tab w:val="clear" w:pos="4680"/>
          <w:tab w:val="clear" w:pos="9360"/>
        </w:tabs>
        <w:suppressAutoHyphens/>
        <w:rPr>
          <w:rFonts w:asciiTheme="minorHAnsi" w:hAnsiTheme="minorHAnsi" w:cstheme="minorHAnsi"/>
          <w:bCs/>
          <w:kern w:val="1"/>
          <w:u w:val="single"/>
          <w:lang w:eastAsia="hi-IN" w:bidi="hi-IN"/>
        </w:rPr>
      </w:pPr>
      <w:r w:rsidRPr="002F4547">
        <w:rPr>
          <w:rFonts w:asciiTheme="minorHAnsi" w:hAnsiTheme="minorHAnsi" w:cstheme="minorHAnsi"/>
          <w:bCs/>
          <w:kern w:val="1"/>
          <w:u w:val="single"/>
          <w:lang w:eastAsia="hi-IN" w:bidi="hi-IN"/>
        </w:rPr>
        <w:t>Public Hea</w:t>
      </w:r>
      <w:r w:rsidR="002F4547" w:rsidRPr="002F4547">
        <w:rPr>
          <w:rFonts w:asciiTheme="minorHAnsi" w:hAnsiTheme="minorHAnsi" w:cstheme="minorHAnsi"/>
          <w:bCs/>
          <w:kern w:val="1"/>
          <w:u w:val="single"/>
          <w:lang w:eastAsia="hi-IN" w:bidi="hi-IN"/>
        </w:rPr>
        <w:t>l</w:t>
      </w:r>
      <w:r w:rsidRPr="002F4547">
        <w:rPr>
          <w:rFonts w:asciiTheme="minorHAnsi" w:hAnsiTheme="minorHAnsi" w:cstheme="minorHAnsi"/>
          <w:bCs/>
          <w:kern w:val="1"/>
          <w:u w:val="single"/>
          <w:lang w:eastAsia="hi-IN" w:bidi="hi-IN"/>
        </w:rPr>
        <w:t>th Workers’ Mental Health:</w:t>
      </w:r>
      <w:r w:rsidR="002F4547">
        <w:rPr>
          <w:rFonts w:asciiTheme="minorHAnsi" w:hAnsiTheme="minorHAnsi" w:cstheme="minorHAnsi"/>
          <w:bCs/>
          <w:kern w:val="1"/>
          <w:lang w:eastAsia="hi-IN" w:bidi="hi-IN"/>
        </w:rPr>
        <w:t xml:space="preserve"> </w:t>
      </w:r>
      <w:r w:rsidR="00DC3999">
        <w:rPr>
          <w:rFonts w:asciiTheme="minorHAnsi" w:hAnsiTheme="minorHAnsi" w:cstheme="minorHAnsi"/>
          <w:bCs/>
          <w:kern w:val="1"/>
          <w:lang w:eastAsia="hi-IN" w:bidi="hi-IN"/>
        </w:rPr>
        <w:t xml:space="preserve">A </w:t>
      </w:r>
      <w:hyperlink r:id="rId13" w:history="1">
        <w:r w:rsidR="002F4547" w:rsidRPr="00DC3999">
          <w:rPr>
            <w:rStyle w:val="Hyperlink"/>
            <w:rFonts w:asciiTheme="minorHAnsi" w:hAnsiTheme="minorHAnsi" w:cstheme="minorHAnsi"/>
            <w:bCs/>
            <w:kern w:val="1"/>
            <w:lang w:eastAsia="hi-IN" w:bidi="hi-IN"/>
          </w:rPr>
          <w:t>MMWR</w:t>
        </w:r>
      </w:hyperlink>
      <w:r w:rsidR="002F4547">
        <w:rPr>
          <w:rFonts w:asciiTheme="minorHAnsi" w:hAnsiTheme="minorHAnsi" w:cstheme="minorHAnsi"/>
          <w:bCs/>
          <w:kern w:val="1"/>
          <w:lang w:eastAsia="hi-IN" w:bidi="hi-IN"/>
        </w:rPr>
        <w:t xml:space="preserve"> reported that 53% of public health workers reported symptoms of at least one mental health condition in the past 2 weeks</w:t>
      </w:r>
    </w:p>
    <w:p w14:paraId="51BEF64F" w14:textId="69EFFCBB" w:rsidR="002B2B18" w:rsidRPr="002B2B18" w:rsidRDefault="002B2B18" w:rsidP="002F4547">
      <w:pPr>
        <w:pStyle w:val="Header"/>
        <w:widowControl w:val="0"/>
        <w:numPr>
          <w:ilvl w:val="0"/>
          <w:numId w:val="38"/>
        </w:numPr>
        <w:tabs>
          <w:tab w:val="clear" w:pos="4680"/>
          <w:tab w:val="clear" w:pos="9360"/>
        </w:tabs>
        <w:suppressAutoHyphens/>
        <w:rPr>
          <w:rFonts w:asciiTheme="minorHAnsi" w:hAnsiTheme="minorHAnsi" w:cstheme="minorHAnsi"/>
          <w:bCs/>
          <w:kern w:val="1"/>
          <w:u w:val="single"/>
          <w:lang w:eastAsia="hi-IN" w:bidi="hi-IN"/>
        </w:rPr>
      </w:pPr>
      <w:r>
        <w:rPr>
          <w:rFonts w:asciiTheme="minorHAnsi" w:hAnsiTheme="minorHAnsi" w:cstheme="minorHAnsi"/>
          <w:bCs/>
          <w:kern w:val="1"/>
          <w:u w:val="single"/>
          <w:lang w:eastAsia="hi-IN" w:bidi="hi-IN"/>
        </w:rPr>
        <w:t xml:space="preserve">Maximizing Fit: Cloth and Medical Procedure Masks: </w:t>
      </w:r>
      <w:r w:rsidRPr="002B2B18">
        <w:rPr>
          <w:rFonts w:asciiTheme="minorHAnsi" w:hAnsiTheme="minorHAnsi" w:cstheme="minorHAnsi"/>
          <w:bCs/>
          <w:kern w:val="1"/>
          <w:lang w:eastAsia="hi-IN" w:bidi="hi-IN"/>
        </w:rPr>
        <w:t xml:space="preserve">NIOSH held team published an </w:t>
      </w:r>
      <w:hyperlink r:id="rId14" w:history="1">
        <w:r w:rsidRPr="002B2B18">
          <w:rPr>
            <w:rStyle w:val="Hyperlink"/>
            <w:rFonts w:asciiTheme="minorHAnsi" w:hAnsiTheme="minorHAnsi" w:cstheme="minorHAnsi"/>
            <w:bCs/>
            <w:kern w:val="1"/>
            <w:lang w:eastAsia="hi-IN" w:bidi="hi-IN"/>
          </w:rPr>
          <w:t>MMWR report</w:t>
        </w:r>
      </w:hyperlink>
      <w:r w:rsidRPr="002B2B18">
        <w:rPr>
          <w:rFonts w:asciiTheme="minorHAnsi" w:hAnsiTheme="minorHAnsi" w:cstheme="minorHAnsi"/>
          <w:bCs/>
          <w:kern w:val="1"/>
          <w:lang w:eastAsia="hi-IN" w:bidi="hi-IN"/>
        </w:rPr>
        <w:t xml:space="preserve"> describing experiments to assess two ways of improving the fit of medical procedure masks: fitting a cloth mask over a medical procedure mask and knotting the ear loops of a medical procedure mask and then tucking in and flattening the extra material. </w:t>
      </w:r>
      <w:r>
        <w:rPr>
          <w:rFonts w:asciiTheme="minorHAnsi" w:hAnsiTheme="minorHAnsi" w:cstheme="minorHAnsi"/>
          <w:bCs/>
          <w:kern w:val="1"/>
          <w:lang w:eastAsia="hi-IN" w:bidi="hi-IN"/>
        </w:rPr>
        <w:t xml:space="preserve">Both substantially improved source control and reduced wearer exposure. </w:t>
      </w:r>
    </w:p>
    <w:p w14:paraId="36BF8938" w14:textId="30AB3F89" w:rsidR="002B2B18" w:rsidRPr="00465498" w:rsidRDefault="002B2B18" w:rsidP="002F4547">
      <w:pPr>
        <w:pStyle w:val="Header"/>
        <w:widowControl w:val="0"/>
        <w:numPr>
          <w:ilvl w:val="0"/>
          <w:numId w:val="38"/>
        </w:numPr>
        <w:tabs>
          <w:tab w:val="clear" w:pos="4680"/>
          <w:tab w:val="clear" w:pos="9360"/>
        </w:tabs>
        <w:suppressAutoHyphens/>
        <w:rPr>
          <w:rFonts w:asciiTheme="minorHAnsi" w:hAnsiTheme="minorHAnsi" w:cstheme="minorHAnsi"/>
          <w:bCs/>
          <w:kern w:val="1"/>
          <w:u w:val="single"/>
          <w:lang w:eastAsia="hi-IN" w:bidi="hi-IN"/>
        </w:rPr>
      </w:pPr>
      <w:r>
        <w:rPr>
          <w:rFonts w:asciiTheme="minorHAnsi" w:hAnsiTheme="minorHAnsi" w:cstheme="minorHAnsi"/>
          <w:bCs/>
          <w:kern w:val="1"/>
          <w:u w:val="single"/>
          <w:lang w:eastAsia="hi-IN" w:bidi="hi-IN"/>
        </w:rPr>
        <w:t xml:space="preserve">SARs-CoV-2 Infections, Including Vaccine Breakthrough Infections, Associated with Large Public Gatherings: </w:t>
      </w:r>
      <w:r w:rsidRPr="002B2B18">
        <w:rPr>
          <w:rFonts w:asciiTheme="minorHAnsi" w:hAnsiTheme="minorHAnsi" w:cstheme="minorHAnsi"/>
          <w:bCs/>
          <w:kern w:val="1"/>
          <w:lang w:eastAsia="hi-IN" w:bidi="hi-IN"/>
        </w:rPr>
        <w:t xml:space="preserve">This </w:t>
      </w:r>
      <w:hyperlink r:id="rId15" w:history="1">
        <w:r w:rsidRPr="002B2B18">
          <w:rPr>
            <w:rStyle w:val="Hyperlink"/>
            <w:rFonts w:asciiTheme="minorHAnsi" w:hAnsiTheme="minorHAnsi" w:cstheme="minorHAnsi"/>
            <w:bCs/>
            <w:kern w:val="1"/>
            <w:lang w:eastAsia="hi-IN" w:bidi="hi-IN"/>
          </w:rPr>
          <w:t>MMWR</w:t>
        </w:r>
      </w:hyperlink>
      <w:r w:rsidRPr="002B2B18">
        <w:rPr>
          <w:rFonts w:asciiTheme="minorHAnsi" w:hAnsiTheme="minorHAnsi" w:cstheme="minorHAnsi"/>
          <w:bCs/>
          <w:kern w:val="1"/>
          <w:lang w:eastAsia="hi-IN" w:bidi="hi-IN"/>
        </w:rPr>
        <w:t xml:space="preserve"> was part of the evidence that supported the CDC update on guidance for vaccinated people.</w:t>
      </w:r>
      <w:r>
        <w:rPr>
          <w:rFonts w:asciiTheme="minorHAnsi" w:hAnsiTheme="minorHAnsi" w:cstheme="minorHAnsi"/>
          <w:bCs/>
          <w:kern w:val="1"/>
          <w:u w:val="single"/>
          <w:lang w:eastAsia="hi-IN" w:bidi="hi-IN"/>
        </w:rPr>
        <w:t xml:space="preserve"> </w:t>
      </w:r>
    </w:p>
    <w:p w14:paraId="56C5B418" w14:textId="799AE35E" w:rsidR="00465498" w:rsidRDefault="00465498" w:rsidP="00465498">
      <w:pPr>
        <w:pStyle w:val="Header"/>
        <w:widowControl w:val="0"/>
        <w:tabs>
          <w:tab w:val="clear" w:pos="4680"/>
          <w:tab w:val="clear" w:pos="9360"/>
        </w:tabs>
        <w:suppressAutoHyphens/>
        <w:rPr>
          <w:rFonts w:asciiTheme="minorHAnsi" w:hAnsiTheme="minorHAnsi" w:cstheme="minorHAnsi"/>
          <w:bCs/>
          <w:kern w:val="1"/>
          <w:lang w:eastAsia="hi-IN" w:bidi="hi-IN"/>
        </w:rPr>
      </w:pPr>
    </w:p>
    <w:p w14:paraId="46118782" w14:textId="56DD2EC6" w:rsidR="00465498" w:rsidRDefault="00465498" w:rsidP="00465498">
      <w:pPr>
        <w:pStyle w:val="Header"/>
        <w:widowControl w:val="0"/>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u w:val="single"/>
          <w:lang w:eastAsia="hi-IN" w:bidi="hi-IN"/>
        </w:rPr>
        <w:t>Selected COVID-19 Research Projects</w:t>
      </w:r>
    </w:p>
    <w:p w14:paraId="7E584309" w14:textId="5AB679C8" w:rsidR="00465498" w:rsidRDefault="00465498" w:rsidP="00465498">
      <w:pPr>
        <w:pStyle w:val="Header"/>
        <w:widowControl w:val="0"/>
        <w:numPr>
          <w:ilvl w:val="0"/>
          <w:numId w:val="39"/>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Adding work related questions to an existing survey</w:t>
      </w:r>
    </w:p>
    <w:p w14:paraId="524921D5" w14:textId="3EA9869F" w:rsidR="00465498" w:rsidRDefault="00465498" w:rsidP="00465498">
      <w:pPr>
        <w:pStyle w:val="Header"/>
        <w:widowControl w:val="0"/>
        <w:numPr>
          <w:ilvl w:val="0"/>
          <w:numId w:val="39"/>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Collecting Industry and occupation for the 2022 BRFSS and analyze vaccination data by industry and </w:t>
      </w:r>
      <w:r w:rsidR="00DC3999">
        <w:rPr>
          <w:rFonts w:asciiTheme="minorHAnsi" w:hAnsiTheme="minorHAnsi" w:cstheme="minorHAnsi"/>
          <w:bCs/>
          <w:kern w:val="1"/>
          <w:lang w:eastAsia="hi-IN" w:bidi="hi-IN"/>
        </w:rPr>
        <w:t>o</w:t>
      </w:r>
      <w:r>
        <w:rPr>
          <w:rFonts w:asciiTheme="minorHAnsi" w:hAnsiTheme="minorHAnsi" w:cstheme="minorHAnsi"/>
          <w:bCs/>
          <w:kern w:val="1"/>
          <w:lang w:eastAsia="hi-IN" w:bidi="hi-IN"/>
        </w:rPr>
        <w:t>ccupation</w:t>
      </w:r>
    </w:p>
    <w:p w14:paraId="3BFDBF4A" w14:textId="1D8A293C" w:rsidR="00465498" w:rsidRDefault="00465498" w:rsidP="00465498">
      <w:pPr>
        <w:pStyle w:val="Header"/>
        <w:widowControl w:val="0"/>
        <w:numPr>
          <w:ilvl w:val="0"/>
          <w:numId w:val="39"/>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Impact of school bus ventilation and airflow variables on risk of exposures to SARS CoV-2</w:t>
      </w:r>
    </w:p>
    <w:p w14:paraId="585CB01F" w14:textId="2E953840" w:rsidR="00465498" w:rsidRDefault="00465498" w:rsidP="00465498">
      <w:pPr>
        <w:pStyle w:val="Header"/>
        <w:widowControl w:val="0"/>
        <w:tabs>
          <w:tab w:val="clear" w:pos="4680"/>
          <w:tab w:val="clear" w:pos="9360"/>
        </w:tabs>
        <w:suppressAutoHyphens/>
        <w:rPr>
          <w:rFonts w:asciiTheme="minorHAnsi" w:hAnsiTheme="minorHAnsi" w:cstheme="minorHAnsi"/>
          <w:bCs/>
          <w:kern w:val="1"/>
          <w:u w:val="single"/>
          <w:lang w:eastAsia="hi-IN" w:bidi="hi-IN"/>
        </w:rPr>
      </w:pPr>
      <w:r>
        <w:rPr>
          <w:rFonts w:asciiTheme="minorHAnsi" w:hAnsiTheme="minorHAnsi" w:cstheme="minorHAnsi"/>
          <w:bCs/>
          <w:kern w:val="1"/>
          <w:u w:val="single"/>
          <w:lang w:eastAsia="hi-IN" w:bidi="hi-IN"/>
        </w:rPr>
        <w:t>Barrier Face Coverings</w:t>
      </w:r>
    </w:p>
    <w:p w14:paraId="2C0FB7E3" w14:textId="34B1413D" w:rsidR="003D656C" w:rsidRDefault="00465498" w:rsidP="003D656C">
      <w:pPr>
        <w:pStyle w:val="Header"/>
        <w:widowControl w:val="0"/>
        <w:numPr>
          <w:ilvl w:val="0"/>
          <w:numId w:val="40"/>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ASTM International</w:t>
      </w:r>
      <w:r w:rsidR="002B2B18">
        <w:rPr>
          <w:rFonts w:asciiTheme="minorHAnsi" w:hAnsiTheme="minorHAnsi" w:cstheme="minorHAnsi"/>
          <w:bCs/>
          <w:kern w:val="1"/>
          <w:lang w:eastAsia="hi-IN" w:bidi="hi-IN"/>
        </w:rPr>
        <w:t>,</w:t>
      </w:r>
      <w:r>
        <w:rPr>
          <w:rFonts w:asciiTheme="minorHAnsi" w:hAnsiTheme="minorHAnsi" w:cstheme="minorHAnsi"/>
          <w:bCs/>
          <w:kern w:val="1"/>
          <w:lang w:eastAsia="hi-IN" w:bidi="hi-IN"/>
        </w:rPr>
        <w:t xml:space="preserve"> with subject matter expertise support from NIOSH’s National Personal Protective Technology Laboratory, released a new </w:t>
      </w:r>
      <w:r w:rsidR="003D656C">
        <w:rPr>
          <w:rFonts w:asciiTheme="minorHAnsi" w:hAnsiTheme="minorHAnsi" w:cstheme="minorHAnsi"/>
          <w:bCs/>
          <w:kern w:val="1"/>
          <w:lang w:eastAsia="hi-IN" w:bidi="hi-IN"/>
        </w:rPr>
        <w:t xml:space="preserve">standard, ASTM 3502-21 Standard Specification for Barrier Face Coverings - </w:t>
      </w:r>
      <w:hyperlink r:id="rId16" w:history="1">
        <w:r w:rsidR="003D656C" w:rsidRPr="00203A86">
          <w:rPr>
            <w:rStyle w:val="Hyperlink"/>
            <w:rFonts w:asciiTheme="minorHAnsi" w:hAnsiTheme="minorHAnsi" w:cstheme="minorHAnsi"/>
            <w:bCs/>
            <w:kern w:val="1"/>
            <w:lang w:eastAsia="hi-IN" w:bidi="hi-IN"/>
          </w:rPr>
          <w:t>https://www.astm.org/products-services/standards-and-publications/covid-19.html</w:t>
        </w:r>
      </w:hyperlink>
    </w:p>
    <w:p w14:paraId="35693D89" w14:textId="15715064" w:rsidR="003D656C" w:rsidRPr="00D470AA" w:rsidRDefault="003D656C" w:rsidP="003D656C">
      <w:pPr>
        <w:pStyle w:val="Header"/>
        <w:widowControl w:val="0"/>
        <w:numPr>
          <w:ilvl w:val="0"/>
          <w:numId w:val="40"/>
        </w:numPr>
        <w:tabs>
          <w:tab w:val="clear" w:pos="4680"/>
          <w:tab w:val="clear" w:pos="9360"/>
        </w:tabs>
        <w:suppressAutoHyphens/>
        <w:rPr>
          <w:rStyle w:val="Hyperlink"/>
          <w:rFonts w:asciiTheme="minorHAnsi" w:hAnsiTheme="minorHAnsi" w:cstheme="minorHAnsi"/>
          <w:bCs/>
          <w:color w:val="auto"/>
          <w:kern w:val="1"/>
          <w:u w:val="none"/>
          <w:lang w:eastAsia="hi-IN" w:bidi="hi-IN"/>
        </w:rPr>
      </w:pPr>
      <w:r>
        <w:rPr>
          <w:rFonts w:asciiTheme="minorHAnsi" w:hAnsiTheme="minorHAnsi" w:cstheme="minorHAnsi"/>
          <w:bCs/>
          <w:kern w:val="1"/>
          <w:lang w:eastAsia="hi-IN" w:bidi="hi-IN"/>
        </w:rPr>
        <w:t>NPPT</w:t>
      </w:r>
      <w:r w:rsidR="00D470AA">
        <w:rPr>
          <w:rFonts w:asciiTheme="minorHAnsi" w:hAnsiTheme="minorHAnsi" w:cstheme="minorHAnsi"/>
          <w:bCs/>
          <w:kern w:val="1"/>
          <w:lang w:eastAsia="hi-IN" w:bidi="hi-IN"/>
        </w:rPr>
        <w:t xml:space="preserve">L </w:t>
      </w:r>
      <w:r>
        <w:rPr>
          <w:rFonts w:asciiTheme="minorHAnsi" w:hAnsiTheme="minorHAnsi" w:cstheme="minorHAnsi"/>
          <w:bCs/>
          <w:kern w:val="1"/>
          <w:lang w:eastAsia="hi-IN" w:bidi="hi-IN"/>
        </w:rPr>
        <w:t>developed a webpage that provides a table of BFC’s and Workplace Performance/Performance Plus masks that conform to the ASTM standard and NIO</w:t>
      </w:r>
      <w:r w:rsidR="00D470AA">
        <w:rPr>
          <w:rFonts w:asciiTheme="minorHAnsi" w:hAnsiTheme="minorHAnsi" w:cstheme="minorHAnsi"/>
          <w:bCs/>
          <w:kern w:val="1"/>
          <w:lang w:eastAsia="hi-IN" w:bidi="hi-IN"/>
        </w:rPr>
        <w:t>S</w:t>
      </w:r>
      <w:r>
        <w:rPr>
          <w:rFonts w:asciiTheme="minorHAnsi" w:hAnsiTheme="minorHAnsi" w:cstheme="minorHAnsi"/>
          <w:bCs/>
          <w:kern w:val="1"/>
          <w:lang w:eastAsia="hi-IN" w:bidi="hi-IN"/>
        </w:rPr>
        <w:t xml:space="preserve">H recommendations – </w:t>
      </w:r>
      <w:hyperlink r:id="rId17" w:history="1">
        <w:r w:rsidRPr="00203A86">
          <w:rPr>
            <w:rStyle w:val="Hyperlink"/>
            <w:rFonts w:asciiTheme="minorHAnsi" w:hAnsiTheme="minorHAnsi" w:cstheme="minorHAnsi"/>
            <w:bCs/>
            <w:kern w:val="1"/>
            <w:lang w:eastAsia="hi-IN" w:bidi="hi-IN"/>
          </w:rPr>
          <w:t>https://www.cdc.gov/PPEInfo/RG/Facecovers.html</w:t>
        </w:r>
      </w:hyperlink>
    </w:p>
    <w:p w14:paraId="3725D443" w14:textId="619C36D9" w:rsidR="00D470AA" w:rsidRDefault="00D470AA" w:rsidP="00D470AA">
      <w:pPr>
        <w:pStyle w:val="Header"/>
        <w:widowControl w:val="0"/>
        <w:tabs>
          <w:tab w:val="clear" w:pos="4680"/>
          <w:tab w:val="clear" w:pos="9360"/>
        </w:tabs>
        <w:suppressAutoHyphens/>
        <w:rPr>
          <w:rFonts w:asciiTheme="minorHAnsi" w:hAnsiTheme="minorHAnsi" w:cstheme="minorHAnsi"/>
          <w:bCs/>
          <w:kern w:val="1"/>
          <w:u w:val="single"/>
          <w:lang w:eastAsia="hi-IN" w:bidi="hi-IN"/>
        </w:rPr>
      </w:pPr>
      <w:r>
        <w:rPr>
          <w:rFonts w:asciiTheme="minorHAnsi" w:hAnsiTheme="minorHAnsi" w:cstheme="minorHAnsi"/>
          <w:bCs/>
          <w:kern w:val="1"/>
          <w:u w:val="single"/>
          <w:lang w:eastAsia="hi-IN" w:bidi="hi-IN"/>
        </w:rPr>
        <w:t xml:space="preserve">Consensus Study Report on Protecting Workers and the Public </w:t>
      </w:r>
      <w:proofErr w:type="gramStart"/>
      <w:r>
        <w:rPr>
          <w:rFonts w:asciiTheme="minorHAnsi" w:hAnsiTheme="minorHAnsi" w:cstheme="minorHAnsi"/>
          <w:bCs/>
          <w:kern w:val="1"/>
          <w:u w:val="single"/>
          <w:lang w:eastAsia="hi-IN" w:bidi="hi-IN"/>
        </w:rPr>
        <w:t>From</w:t>
      </w:r>
      <w:proofErr w:type="gramEnd"/>
      <w:r>
        <w:rPr>
          <w:rFonts w:asciiTheme="minorHAnsi" w:hAnsiTheme="minorHAnsi" w:cstheme="minorHAnsi"/>
          <w:bCs/>
          <w:kern w:val="1"/>
          <w:u w:val="single"/>
          <w:lang w:eastAsia="hi-IN" w:bidi="hi-IN"/>
        </w:rPr>
        <w:t xml:space="preserve"> Inhalation Hazards</w:t>
      </w:r>
    </w:p>
    <w:p w14:paraId="40F10E5B" w14:textId="02C9B777" w:rsidR="00D470AA" w:rsidRPr="00D470AA" w:rsidRDefault="00D470AA" w:rsidP="00D470AA">
      <w:pPr>
        <w:pStyle w:val="Header"/>
        <w:widowControl w:val="0"/>
        <w:numPr>
          <w:ilvl w:val="0"/>
          <w:numId w:val="44"/>
        </w:numPr>
        <w:tabs>
          <w:tab w:val="clear" w:pos="4680"/>
          <w:tab w:val="clear" w:pos="9360"/>
        </w:tabs>
        <w:suppressAutoHyphens/>
        <w:rPr>
          <w:rFonts w:asciiTheme="minorHAnsi" w:hAnsiTheme="minorHAnsi" w:cstheme="minorHAnsi"/>
          <w:bCs/>
          <w:kern w:val="1"/>
          <w:u w:val="single"/>
          <w:lang w:eastAsia="hi-IN" w:bidi="hi-IN"/>
        </w:rPr>
      </w:pPr>
      <w:r>
        <w:rPr>
          <w:rFonts w:asciiTheme="minorHAnsi" w:hAnsiTheme="minorHAnsi" w:cstheme="minorHAnsi"/>
          <w:bCs/>
          <w:kern w:val="1"/>
          <w:lang w:eastAsia="hi-IN" w:bidi="hi-IN"/>
        </w:rPr>
        <w:t xml:space="preserve">February 2022, the </w:t>
      </w:r>
      <w:hyperlink r:id="rId18" w:history="1">
        <w:r w:rsidRPr="00D470AA">
          <w:rPr>
            <w:rStyle w:val="Hyperlink"/>
            <w:rFonts w:asciiTheme="minorHAnsi" w:hAnsiTheme="minorHAnsi" w:cstheme="minorHAnsi"/>
            <w:bCs/>
            <w:kern w:val="1"/>
            <w:lang w:eastAsia="hi-IN" w:bidi="hi-IN"/>
          </w:rPr>
          <w:t>National Academies of Sciences, Engineering and Medicine</w:t>
        </w:r>
      </w:hyperlink>
      <w:r>
        <w:rPr>
          <w:rFonts w:asciiTheme="minorHAnsi" w:hAnsiTheme="minorHAnsi" w:cstheme="minorHAnsi"/>
          <w:bCs/>
          <w:kern w:val="1"/>
          <w:lang w:eastAsia="hi-IN" w:bidi="hi-IN"/>
        </w:rPr>
        <w:t xml:space="preserve"> published </w:t>
      </w:r>
      <w:r w:rsidR="00207CB0">
        <w:rPr>
          <w:rFonts w:asciiTheme="minorHAnsi" w:hAnsiTheme="minorHAnsi" w:cstheme="minorHAnsi"/>
          <w:bCs/>
          <w:kern w:val="1"/>
          <w:lang w:eastAsia="hi-IN" w:bidi="hi-IN"/>
        </w:rPr>
        <w:t xml:space="preserve">a </w:t>
      </w:r>
      <w:hyperlink r:id="rId19" w:history="1">
        <w:r w:rsidR="00207CB0" w:rsidRPr="00207CB0">
          <w:rPr>
            <w:rStyle w:val="Hyperlink"/>
            <w:rFonts w:asciiTheme="minorHAnsi" w:hAnsiTheme="minorHAnsi" w:cstheme="minorHAnsi"/>
            <w:bCs/>
            <w:kern w:val="1"/>
            <w:lang w:eastAsia="hi-IN" w:bidi="hi-IN"/>
          </w:rPr>
          <w:t>consensus report</w:t>
        </w:r>
      </w:hyperlink>
      <w:r w:rsidR="00207CB0">
        <w:rPr>
          <w:rFonts w:asciiTheme="minorHAnsi" w:hAnsiTheme="minorHAnsi" w:cstheme="minorHAnsi"/>
          <w:bCs/>
          <w:kern w:val="1"/>
          <w:lang w:eastAsia="hi-IN" w:bidi="hi-IN"/>
        </w:rPr>
        <w:t xml:space="preserve">, </w:t>
      </w:r>
      <w:r>
        <w:rPr>
          <w:rFonts w:asciiTheme="minorHAnsi" w:hAnsiTheme="minorHAnsi" w:cstheme="minorHAnsi"/>
          <w:bCs/>
          <w:kern w:val="1"/>
          <w:lang w:eastAsia="hi-IN" w:bidi="hi-IN"/>
        </w:rPr>
        <w:t>Frameworks for Protecting Workers and the Public from Inhalation Hazards</w:t>
      </w:r>
      <w:r w:rsidR="00207CB0">
        <w:rPr>
          <w:rFonts w:asciiTheme="minorHAnsi" w:hAnsiTheme="minorHAnsi" w:cstheme="minorHAnsi"/>
          <w:bCs/>
          <w:kern w:val="1"/>
          <w:lang w:eastAsia="hi-IN" w:bidi="hi-IN"/>
        </w:rPr>
        <w:t xml:space="preserve">, </w:t>
      </w:r>
      <w:r>
        <w:rPr>
          <w:rFonts w:asciiTheme="minorHAnsi" w:hAnsiTheme="minorHAnsi" w:cstheme="minorHAnsi"/>
          <w:bCs/>
          <w:kern w:val="1"/>
          <w:lang w:eastAsia="hi-IN" w:bidi="hi-IN"/>
        </w:rPr>
        <w:t xml:space="preserve">to address respiratory protection needs not addressed by OSHA and the general public. </w:t>
      </w:r>
    </w:p>
    <w:p w14:paraId="413B34FE" w14:textId="77777777" w:rsidR="003D656C" w:rsidRDefault="003D656C" w:rsidP="00465498">
      <w:pPr>
        <w:pStyle w:val="Header"/>
        <w:widowControl w:val="0"/>
        <w:tabs>
          <w:tab w:val="clear" w:pos="4680"/>
          <w:tab w:val="clear" w:pos="9360"/>
        </w:tabs>
        <w:suppressAutoHyphens/>
        <w:rPr>
          <w:rFonts w:asciiTheme="minorHAnsi" w:hAnsiTheme="minorHAnsi" w:cstheme="minorHAnsi"/>
          <w:bCs/>
          <w:kern w:val="1"/>
          <w:lang w:eastAsia="hi-IN" w:bidi="hi-IN"/>
        </w:rPr>
      </w:pPr>
    </w:p>
    <w:p w14:paraId="3F9EBF64" w14:textId="7407BDAE" w:rsidR="003D656C" w:rsidRDefault="001634AA" w:rsidP="00465498">
      <w:pPr>
        <w:pStyle w:val="Header"/>
        <w:widowControl w:val="0"/>
        <w:tabs>
          <w:tab w:val="clear" w:pos="4680"/>
          <w:tab w:val="clear" w:pos="9360"/>
        </w:tabs>
        <w:suppressAutoHyphens/>
        <w:rPr>
          <w:rFonts w:asciiTheme="minorHAnsi" w:hAnsiTheme="minorHAnsi" w:cstheme="minorHAnsi"/>
          <w:bCs/>
          <w:kern w:val="1"/>
          <w:u w:val="single"/>
          <w:lang w:eastAsia="hi-IN" w:bidi="hi-IN"/>
        </w:rPr>
      </w:pPr>
      <w:r w:rsidRPr="001634AA">
        <w:rPr>
          <w:rFonts w:asciiTheme="minorHAnsi" w:hAnsiTheme="minorHAnsi" w:cstheme="minorHAnsi"/>
          <w:bCs/>
          <w:kern w:val="1"/>
          <w:u w:val="single"/>
          <w:lang w:eastAsia="hi-IN" w:bidi="hi-IN"/>
        </w:rPr>
        <w:t>Additional Resources</w:t>
      </w:r>
    </w:p>
    <w:p w14:paraId="6804C182" w14:textId="428C029E" w:rsidR="001634AA" w:rsidRDefault="00810A79" w:rsidP="00C658EF">
      <w:pPr>
        <w:pStyle w:val="Header"/>
        <w:widowControl w:val="0"/>
        <w:tabs>
          <w:tab w:val="clear" w:pos="4680"/>
          <w:tab w:val="clear" w:pos="9360"/>
        </w:tabs>
        <w:suppressAutoHyphens/>
        <w:ind w:left="720"/>
        <w:rPr>
          <w:rFonts w:asciiTheme="minorHAnsi" w:hAnsiTheme="minorHAnsi" w:cstheme="minorHAnsi"/>
          <w:bCs/>
          <w:kern w:val="1"/>
          <w:lang w:eastAsia="hi-IN" w:bidi="hi-IN"/>
        </w:rPr>
      </w:pPr>
      <w:hyperlink r:id="rId20" w:history="1">
        <w:r w:rsidR="00BF538A" w:rsidRPr="000215C8">
          <w:rPr>
            <w:rStyle w:val="Hyperlink"/>
            <w:rFonts w:asciiTheme="minorHAnsi" w:hAnsiTheme="minorHAnsi" w:cstheme="minorHAnsi"/>
            <w:bCs/>
            <w:kern w:val="1"/>
            <w:lang w:eastAsia="hi-IN" w:bidi="hi-IN"/>
          </w:rPr>
          <w:t>https://www.osha.gov/heat</w:t>
        </w:r>
      </w:hyperlink>
    </w:p>
    <w:p w14:paraId="04A2FA33" w14:textId="68BAEDAD" w:rsidR="001634AA" w:rsidRDefault="00810A79" w:rsidP="00C658EF">
      <w:pPr>
        <w:pStyle w:val="Header"/>
        <w:widowControl w:val="0"/>
        <w:tabs>
          <w:tab w:val="clear" w:pos="4680"/>
          <w:tab w:val="clear" w:pos="9360"/>
        </w:tabs>
        <w:suppressAutoHyphens/>
        <w:ind w:left="720"/>
        <w:rPr>
          <w:rFonts w:asciiTheme="minorHAnsi" w:hAnsiTheme="minorHAnsi" w:cstheme="minorHAnsi"/>
          <w:bCs/>
          <w:kern w:val="1"/>
          <w:lang w:eastAsia="hi-IN" w:bidi="hi-IN"/>
        </w:rPr>
      </w:pPr>
      <w:hyperlink r:id="rId21" w:history="1">
        <w:r w:rsidR="00BF538A" w:rsidRPr="000215C8">
          <w:rPr>
            <w:rStyle w:val="Hyperlink"/>
            <w:rFonts w:asciiTheme="minorHAnsi" w:hAnsiTheme="minorHAnsi" w:cstheme="minorHAnsi"/>
            <w:bCs/>
            <w:kern w:val="1"/>
            <w:lang w:eastAsia="hi-IN" w:bidi="hi-IN"/>
          </w:rPr>
          <w:t>https://www.osha.gov/dts/osta/otm_iii/otm_iii_4.html031019964.html</w:t>
        </w:r>
      </w:hyperlink>
    </w:p>
    <w:p w14:paraId="3C9FE9B7" w14:textId="65B66537" w:rsidR="001634AA" w:rsidRDefault="00810A79" w:rsidP="00C658EF">
      <w:pPr>
        <w:pStyle w:val="Header"/>
        <w:widowControl w:val="0"/>
        <w:tabs>
          <w:tab w:val="clear" w:pos="4680"/>
          <w:tab w:val="clear" w:pos="9360"/>
        </w:tabs>
        <w:suppressAutoHyphens/>
        <w:ind w:left="720"/>
        <w:rPr>
          <w:rFonts w:asciiTheme="minorHAnsi" w:hAnsiTheme="minorHAnsi" w:cstheme="minorHAnsi"/>
          <w:bCs/>
          <w:kern w:val="1"/>
          <w:lang w:eastAsia="hi-IN" w:bidi="hi-IN"/>
        </w:rPr>
      </w:pPr>
      <w:hyperlink r:id="rId22" w:history="1">
        <w:r w:rsidR="00BF538A" w:rsidRPr="000215C8">
          <w:rPr>
            <w:rStyle w:val="Hyperlink"/>
            <w:rFonts w:asciiTheme="minorHAnsi" w:hAnsiTheme="minorHAnsi" w:cstheme="minorHAnsi"/>
            <w:bCs/>
            <w:kern w:val="1"/>
            <w:lang w:eastAsia="hi-IN" w:bidi="hi-IN"/>
          </w:rPr>
          <w:t>https://www.nihhis.cpo.noaa.gov/</w:t>
        </w:r>
      </w:hyperlink>
    </w:p>
    <w:p w14:paraId="5DD5D510" w14:textId="2204353E" w:rsidR="001634AA" w:rsidRDefault="00810A79" w:rsidP="00C658EF">
      <w:pPr>
        <w:pStyle w:val="Header"/>
        <w:widowControl w:val="0"/>
        <w:tabs>
          <w:tab w:val="clear" w:pos="4680"/>
          <w:tab w:val="clear" w:pos="9360"/>
        </w:tabs>
        <w:suppressAutoHyphens/>
        <w:ind w:left="720"/>
        <w:rPr>
          <w:rFonts w:asciiTheme="minorHAnsi" w:hAnsiTheme="minorHAnsi" w:cstheme="minorHAnsi"/>
          <w:bCs/>
          <w:kern w:val="1"/>
          <w:lang w:eastAsia="hi-IN" w:bidi="hi-IN"/>
        </w:rPr>
      </w:pPr>
      <w:hyperlink r:id="rId23" w:history="1">
        <w:r w:rsidR="00BF538A" w:rsidRPr="000215C8">
          <w:rPr>
            <w:rStyle w:val="Hyperlink"/>
            <w:rFonts w:asciiTheme="minorHAnsi" w:hAnsiTheme="minorHAnsi" w:cstheme="minorHAnsi"/>
            <w:bCs/>
            <w:kern w:val="1"/>
            <w:lang w:eastAsia="hi-IN" w:bidi="hi-IN"/>
          </w:rPr>
          <w:t>https://www.osha.gov/heat-exposure</w:t>
        </w:r>
      </w:hyperlink>
    </w:p>
    <w:p w14:paraId="6F5BC0DE" w14:textId="599FDE42" w:rsidR="001634AA" w:rsidRDefault="00810A79" w:rsidP="00C658EF">
      <w:pPr>
        <w:pStyle w:val="Header"/>
        <w:widowControl w:val="0"/>
        <w:tabs>
          <w:tab w:val="clear" w:pos="4680"/>
          <w:tab w:val="clear" w:pos="9360"/>
        </w:tabs>
        <w:suppressAutoHyphens/>
        <w:ind w:left="720"/>
        <w:rPr>
          <w:rFonts w:asciiTheme="minorHAnsi" w:hAnsiTheme="minorHAnsi" w:cstheme="minorHAnsi"/>
          <w:bCs/>
          <w:kern w:val="1"/>
          <w:lang w:eastAsia="hi-IN" w:bidi="hi-IN"/>
        </w:rPr>
      </w:pPr>
      <w:hyperlink r:id="rId24" w:history="1">
        <w:r w:rsidR="00BF538A" w:rsidRPr="000215C8">
          <w:rPr>
            <w:rStyle w:val="Hyperlink"/>
            <w:rFonts w:asciiTheme="minorHAnsi" w:hAnsiTheme="minorHAnsi" w:cstheme="minorHAnsi"/>
            <w:bCs/>
            <w:kern w:val="1"/>
            <w:lang w:eastAsia="hi-IN" w:bidi="hi-IN"/>
          </w:rPr>
          <w:t>https://www.osha.gov/heat-exposure/illness-first-aid</w:t>
        </w:r>
      </w:hyperlink>
    </w:p>
    <w:p w14:paraId="7428AD1A" w14:textId="3FD1A552" w:rsidR="001634AA" w:rsidRDefault="00810A79" w:rsidP="00C658EF">
      <w:pPr>
        <w:pStyle w:val="Header"/>
        <w:widowControl w:val="0"/>
        <w:tabs>
          <w:tab w:val="clear" w:pos="4680"/>
          <w:tab w:val="clear" w:pos="9360"/>
        </w:tabs>
        <w:suppressAutoHyphens/>
        <w:ind w:left="720"/>
        <w:rPr>
          <w:rFonts w:asciiTheme="minorHAnsi" w:hAnsiTheme="minorHAnsi" w:cstheme="minorHAnsi"/>
          <w:bCs/>
          <w:kern w:val="1"/>
          <w:lang w:eastAsia="hi-IN" w:bidi="hi-IN"/>
        </w:rPr>
      </w:pPr>
      <w:hyperlink r:id="rId25" w:history="1">
        <w:r w:rsidR="00BF538A" w:rsidRPr="000215C8">
          <w:rPr>
            <w:rStyle w:val="Hyperlink"/>
            <w:rFonts w:asciiTheme="minorHAnsi" w:hAnsiTheme="minorHAnsi" w:cstheme="minorHAnsi"/>
            <w:bCs/>
            <w:kern w:val="1"/>
            <w:lang w:eastAsia="hi-IN" w:bidi="hi-IN"/>
          </w:rPr>
          <w:t>https://www.osha.gov/sites/default/files/publications/heat_stress.pdf</w:t>
        </w:r>
      </w:hyperlink>
    </w:p>
    <w:p w14:paraId="42EACEE5" w14:textId="6EC922A1" w:rsidR="00BF538A" w:rsidRDefault="00810A79" w:rsidP="00C658EF">
      <w:pPr>
        <w:pStyle w:val="Header"/>
        <w:widowControl w:val="0"/>
        <w:tabs>
          <w:tab w:val="clear" w:pos="4680"/>
          <w:tab w:val="clear" w:pos="9360"/>
        </w:tabs>
        <w:suppressAutoHyphens/>
        <w:ind w:left="720"/>
        <w:rPr>
          <w:rFonts w:asciiTheme="minorHAnsi" w:hAnsiTheme="minorHAnsi" w:cstheme="minorHAnsi"/>
          <w:bCs/>
          <w:kern w:val="1"/>
          <w:lang w:eastAsia="hi-IN" w:bidi="hi-IN"/>
        </w:rPr>
      </w:pPr>
      <w:hyperlink r:id="rId26" w:history="1">
        <w:r w:rsidR="00BF538A" w:rsidRPr="000215C8">
          <w:rPr>
            <w:rStyle w:val="Hyperlink"/>
            <w:rFonts w:asciiTheme="minorHAnsi" w:hAnsiTheme="minorHAnsi" w:cstheme="minorHAnsi"/>
            <w:bCs/>
            <w:kern w:val="1"/>
            <w:lang w:eastAsia="hi-IN" w:bidi="hi-IN"/>
          </w:rPr>
          <w:t>https://www.osha.gov/heat-exposure/prevention</w:t>
        </w:r>
      </w:hyperlink>
    </w:p>
    <w:p w14:paraId="336BF99A" w14:textId="77777777" w:rsidR="00BF538A" w:rsidRPr="001634AA" w:rsidRDefault="00BF538A" w:rsidP="00465498">
      <w:pPr>
        <w:pStyle w:val="Header"/>
        <w:widowControl w:val="0"/>
        <w:tabs>
          <w:tab w:val="clear" w:pos="4680"/>
          <w:tab w:val="clear" w:pos="9360"/>
        </w:tabs>
        <w:suppressAutoHyphens/>
        <w:rPr>
          <w:rFonts w:asciiTheme="minorHAnsi" w:hAnsiTheme="minorHAnsi" w:cstheme="minorHAnsi"/>
          <w:bCs/>
          <w:kern w:val="1"/>
          <w:lang w:eastAsia="hi-IN" w:bidi="hi-IN"/>
        </w:rPr>
      </w:pPr>
    </w:p>
    <w:p w14:paraId="57A51AF3" w14:textId="77777777" w:rsidR="001634AA" w:rsidRPr="00465498" w:rsidRDefault="001634AA" w:rsidP="00465498">
      <w:pPr>
        <w:pStyle w:val="Header"/>
        <w:widowControl w:val="0"/>
        <w:tabs>
          <w:tab w:val="clear" w:pos="4680"/>
          <w:tab w:val="clear" w:pos="9360"/>
        </w:tabs>
        <w:suppressAutoHyphens/>
        <w:rPr>
          <w:rFonts w:asciiTheme="minorHAnsi" w:hAnsiTheme="minorHAnsi" w:cstheme="minorHAnsi"/>
          <w:bCs/>
          <w:kern w:val="1"/>
          <w:lang w:eastAsia="hi-IN" w:bidi="hi-IN"/>
        </w:rPr>
      </w:pPr>
    </w:p>
    <w:p w14:paraId="629FE922" w14:textId="09D5F883" w:rsidR="00913D09" w:rsidRDefault="00C658EF" w:rsidP="00DE1E3B">
      <w:pPr>
        <w:pStyle w:val="Header"/>
        <w:widowControl w:val="0"/>
        <w:tabs>
          <w:tab w:val="clear" w:pos="4680"/>
          <w:tab w:val="clear" w:pos="9360"/>
        </w:tabs>
        <w:suppressAutoHyphens/>
        <w:ind w:left="720" w:hanging="720"/>
        <w:rPr>
          <w:rFonts w:asciiTheme="minorHAnsi" w:hAnsiTheme="minorHAnsi" w:cstheme="minorHAnsi"/>
          <w:bCs/>
          <w:kern w:val="1"/>
          <w:lang w:eastAsia="hi-IN" w:bidi="hi-IN"/>
        </w:rPr>
      </w:pPr>
      <w:r w:rsidRPr="00DE1E3B">
        <w:rPr>
          <w:rFonts w:asciiTheme="minorHAnsi" w:hAnsiTheme="minorHAnsi" w:cstheme="minorHAnsi"/>
          <w:b/>
          <w:kern w:val="1"/>
          <w:lang w:eastAsia="hi-IN" w:bidi="hi-IN"/>
        </w:rPr>
        <w:t>Q1:</w:t>
      </w:r>
      <w:r>
        <w:rPr>
          <w:rFonts w:asciiTheme="minorHAnsi" w:hAnsiTheme="minorHAnsi" w:cstheme="minorHAnsi"/>
          <w:bCs/>
          <w:kern w:val="1"/>
          <w:lang w:eastAsia="hi-IN" w:bidi="hi-IN"/>
        </w:rPr>
        <w:tab/>
        <w:t>Can you talk about the ongoing heat stress related research NIOSH has toward simpler quan</w:t>
      </w:r>
      <w:r w:rsidR="00DE1E3B">
        <w:rPr>
          <w:rFonts w:asciiTheme="minorHAnsi" w:hAnsiTheme="minorHAnsi" w:cstheme="minorHAnsi"/>
          <w:bCs/>
          <w:kern w:val="1"/>
          <w:lang w:eastAsia="hi-IN" w:bidi="hi-IN"/>
        </w:rPr>
        <w:t>tified</w:t>
      </w:r>
      <w:r>
        <w:rPr>
          <w:rFonts w:asciiTheme="minorHAnsi" w:hAnsiTheme="minorHAnsi" w:cstheme="minorHAnsi"/>
          <w:bCs/>
          <w:kern w:val="1"/>
          <w:lang w:eastAsia="hi-IN" w:bidi="hi-IN"/>
        </w:rPr>
        <w:t xml:space="preserve"> </w:t>
      </w:r>
      <w:r w:rsidR="00DE1E3B">
        <w:rPr>
          <w:rFonts w:asciiTheme="minorHAnsi" w:hAnsiTheme="minorHAnsi" w:cstheme="minorHAnsi"/>
          <w:bCs/>
          <w:kern w:val="1"/>
          <w:lang w:eastAsia="hi-IN" w:bidi="hi-IN"/>
        </w:rPr>
        <w:t>measurement of heat stress/ heat strain?</w:t>
      </w:r>
    </w:p>
    <w:p w14:paraId="70AB826B" w14:textId="77777777" w:rsidR="00DE1E3B" w:rsidRDefault="00DE1E3B" w:rsidP="00DE1E3B">
      <w:pPr>
        <w:pStyle w:val="Header"/>
        <w:widowControl w:val="0"/>
        <w:tabs>
          <w:tab w:val="clear" w:pos="4680"/>
          <w:tab w:val="clear" w:pos="9360"/>
        </w:tabs>
        <w:suppressAutoHyphens/>
        <w:ind w:left="720" w:hanging="720"/>
        <w:rPr>
          <w:rFonts w:asciiTheme="minorHAnsi" w:hAnsiTheme="minorHAnsi" w:cstheme="minorHAnsi"/>
          <w:bCs/>
          <w:kern w:val="1"/>
          <w:lang w:eastAsia="hi-IN" w:bidi="hi-IN"/>
        </w:rPr>
      </w:pPr>
    </w:p>
    <w:p w14:paraId="1627030E" w14:textId="37A78C0A" w:rsidR="00E84EF3" w:rsidRDefault="00DE1E3B" w:rsidP="00207CB0">
      <w:pPr>
        <w:pStyle w:val="Header"/>
        <w:widowControl w:val="0"/>
        <w:tabs>
          <w:tab w:val="clear" w:pos="4680"/>
          <w:tab w:val="clear" w:pos="9360"/>
        </w:tabs>
        <w:suppressAutoHyphens/>
        <w:ind w:left="720" w:hanging="720"/>
        <w:rPr>
          <w:rFonts w:asciiTheme="minorHAnsi" w:hAnsiTheme="minorHAnsi" w:cstheme="minorHAnsi"/>
          <w:bCs/>
          <w:kern w:val="1"/>
          <w:lang w:eastAsia="hi-IN" w:bidi="hi-IN"/>
        </w:rPr>
      </w:pPr>
      <w:r w:rsidRPr="00DE1E3B">
        <w:rPr>
          <w:rFonts w:asciiTheme="minorHAnsi" w:hAnsiTheme="minorHAnsi" w:cstheme="minorHAnsi"/>
          <w:b/>
          <w:kern w:val="1"/>
          <w:lang w:eastAsia="hi-IN" w:bidi="hi-IN"/>
        </w:rPr>
        <w:t>A1:</w:t>
      </w:r>
      <w:r w:rsidRPr="00DE1E3B">
        <w:rPr>
          <w:rFonts w:asciiTheme="minorHAnsi" w:hAnsiTheme="minorHAnsi" w:cstheme="minorHAnsi"/>
          <w:b/>
          <w:kern w:val="1"/>
          <w:lang w:eastAsia="hi-IN" w:bidi="hi-IN"/>
        </w:rPr>
        <w:tab/>
      </w:r>
      <w:r w:rsidR="00DA792A">
        <w:rPr>
          <w:rFonts w:asciiTheme="minorHAnsi" w:hAnsiTheme="minorHAnsi" w:cstheme="minorHAnsi"/>
          <w:bCs/>
          <w:kern w:val="1"/>
          <w:lang w:eastAsia="hi-IN" w:bidi="hi-IN"/>
        </w:rPr>
        <w:t xml:space="preserve">NIOSH has </w:t>
      </w:r>
      <w:r>
        <w:rPr>
          <w:rFonts w:asciiTheme="minorHAnsi" w:hAnsiTheme="minorHAnsi" w:cstheme="minorHAnsi"/>
          <w:bCs/>
          <w:kern w:val="1"/>
          <w:lang w:eastAsia="hi-IN" w:bidi="hi-IN"/>
        </w:rPr>
        <w:t>been struggling with that for a long time.  Our research is derivative of the U</w:t>
      </w:r>
      <w:r w:rsidR="00207CB0">
        <w:rPr>
          <w:rFonts w:asciiTheme="minorHAnsi" w:hAnsiTheme="minorHAnsi" w:cstheme="minorHAnsi"/>
          <w:bCs/>
          <w:kern w:val="1"/>
          <w:lang w:eastAsia="hi-IN" w:bidi="hi-IN"/>
        </w:rPr>
        <w:t>.</w:t>
      </w:r>
      <w:r>
        <w:rPr>
          <w:rFonts w:asciiTheme="minorHAnsi" w:hAnsiTheme="minorHAnsi" w:cstheme="minorHAnsi"/>
          <w:bCs/>
          <w:kern w:val="1"/>
          <w:lang w:eastAsia="hi-IN" w:bidi="hi-IN"/>
        </w:rPr>
        <w:t>S</w:t>
      </w:r>
      <w:r w:rsidR="00207CB0">
        <w:rPr>
          <w:rFonts w:asciiTheme="minorHAnsi" w:hAnsiTheme="minorHAnsi" w:cstheme="minorHAnsi"/>
          <w:bCs/>
          <w:kern w:val="1"/>
          <w:lang w:eastAsia="hi-IN" w:bidi="hi-IN"/>
        </w:rPr>
        <w:t>.</w:t>
      </w:r>
      <w:r>
        <w:rPr>
          <w:rFonts w:asciiTheme="minorHAnsi" w:hAnsiTheme="minorHAnsi" w:cstheme="minorHAnsi"/>
          <w:bCs/>
          <w:kern w:val="1"/>
          <w:lang w:eastAsia="hi-IN" w:bidi="hi-IN"/>
        </w:rPr>
        <w:t xml:space="preserve"> Department of Defense</w:t>
      </w:r>
      <w:r w:rsidR="00207CB0">
        <w:rPr>
          <w:rFonts w:asciiTheme="minorHAnsi" w:hAnsiTheme="minorHAnsi" w:cstheme="minorHAnsi"/>
          <w:bCs/>
          <w:kern w:val="1"/>
          <w:lang w:eastAsia="hi-IN" w:bidi="hi-IN"/>
        </w:rPr>
        <w:t>,</w:t>
      </w:r>
      <w:r>
        <w:rPr>
          <w:rFonts w:asciiTheme="minorHAnsi" w:hAnsiTheme="minorHAnsi" w:cstheme="minorHAnsi"/>
          <w:bCs/>
          <w:kern w:val="1"/>
          <w:lang w:eastAsia="hi-IN" w:bidi="hi-IN"/>
        </w:rPr>
        <w:t xml:space="preserve"> U</w:t>
      </w:r>
      <w:r w:rsidR="00207CB0">
        <w:rPr>
          <w:rFonts w:asciiTheme="minorHAnsi" w:hAnsiTheme="minorHAnsi" w:cstheme="minorHAnsi"/>
          <w:bCs/>
          <w:kern w:val="1"/>
          <w:lang w:eastAsia="hi-IN" w:bidi="hi-IN"/>
        </w:rPr>
        <w:t>.</w:t>
      </w:r>
      <w:r>
        <w:rPr>
          <w:rFonts w:asciiTheme="minorHAnsi" w:hAnsiTheme="minorHAnsi" w:cstheme="minorHAnsi"/>
          <w:bCs/>
          <w:kern w:val="1"/>
          <w:lang w:eastAsia="hi-IN" w:bidi="hi-IN"/>
        </w:rPr>
        <w:t>S</w:t>
      </w:r>
      <w:r w:rsidR="00207CB0">
        <w:rPr>
          <w:rFonts w:asciiTheme="minorHAnsi" w:hAnsiTheme="minorHAnsi" w:cstheme="minorHAnsi"/>
          <w:bCs/>
          <w:kern w:val="1"/>
          <w:lang w:eastAsia="hi-IN" w:bidi="hi-IN"/>
        </w:rPr>
        <w:t>.</w:t>
      </w:r>
      <w:r>
        <w:rPr>
          <w:rFonts w:asciiTheme="minorHAnsi" w:hAnsiTheme="minorHAnsi" w:cstheme="minorHAnsi"/>
          <w:bCs/>
          <w:kern w:val="1"/>
          <w:lang w:eastAsia="hi-IN" w:bidi="hi-IN"/>
        </w:rPr>
        <w:t xml:space="preserve"> Army research which had a lot of quantitative measures. Coming up with quantitative measures that are fully grounded in solid research finding is the big question</w:t>
      </w:r>
      <w:r w:rsidR="00DA792A">
        <w:rPr>
          <w:rFonts w:asciiTheme="minorHAnsi" w:hAnsiTheme="minorHAnsi" w:cstheme="minorHAnsi"/>
          <w:bCs/>
          <w:kern w:val="1"/>
          <w:lang w:eastAsia="hi-IN" w:bidi="hi-IN"/>
        </w:rPr>
        <w:t>. I</w:t>
      </w:r>
      <w:r>
        <w:rPr>
          <w:rFonts w:asciiTheme="minorHAnsi" w:hAnsiTheme="minorHAnsi" w:cstheme="minorHAnsi"/>
          <w:bCs/>
          <w:kern w:val="1"/>
          <w:lang w:eastAsia="hi-IN" w:bidi="hi-IN"/>
        </w:rPr>
        <w:t xml:space="preserve">t is an ongoing issue for </w:t>
      </w:r>
      <w:proofErr w:type="gramStart"/>
      <w:r w:rsidR="00DA792A">
        <w:rPr>
          <w:rFonts w:asciiTheme="minorHAnsi" w:hAnsiTheme="minorHAnsi" w:cstheme="minorHAnsi"/>
          <w:bCs/>
          <w:kern w:val="1"/>
          <w:lang w:eastAsia="hi-IN" w:bidi="hi-IN"/>
        </w:rPr>
        <w:t>NIOSH</w:t>
      </w:r>
      <w:proofErr w:type="gramEnd"/>
      <w:r>
        <w:rPr>
          <w:rFonts w:asciiTheme="minorHAnsi" w:hAnsiTheme="minorHAnsi" w:cstheme="minorHAnsi"/>
          <w:bCs/>
          <w:kern w:val="1"/>
          <w:lang w:eastAsia="hi-IN" w:bidi="hi-IN"/>
        </w:rPr>
        <w:t xml:space="preserve"> and we would be very interested in </w:t>
      </w:r>
      <w:r w:rsidR="00E84EF3">
        <w:rPr>
          <w:rFonts w:asciiTheme="minorHAnsi" w:hAnsiTheme="minorHAnsi" w:cstheme="minorHAnsi"/>
          <w:bCs/>
          <w:kern w:val="1"/>
          <w:lang w:eastAsia="hi-IN" w:bidi="hi-IN"/>
        </w:rPr>
        <w:t xml:space="preserve">the ideas of the </w:t>
      </w:r>
      <w:r>
        <w:rPr>
          <w:rFonts w:asciiTheme="minorHAnsi" w:hAnsiTheme="minorHAnsi" w:cstheme="minorHAnsi"/>
          <w:bCs/>
          <w:kern w:val="1"/>
          <w:lang w:eastAsia="hi-IN" w:bidi="hi-IN"/>
        </w:rPr>
        <w:t>members of NACOSH</w:t>
      </w:r>
      <w:r w:rsidR="00E84EF3">
        <w:rPr>
          <w:rFonts w:asciiTheme="minorHAnsi" w:hAnsiTheme="minorHAnsi" w:cstheme="minorHAnsi"/>
          <w:bCs/>
          <w:kern w:val="1"/>
          <w:lang w:eastAsia="hi-IN" w:bidi="hi-IN"/>
        </w:rPr>
        <w:t>.</w:t>
      </w:r>
    </w:p>
    <w:p w14:paraId="1382BBE1" w14:textId="196E6D19" w:rsidR="00E84EF3" w:rsidRDefault="00E84EF3" w:rsidP="00DE1E3B">
      <w:pPr>
        <w:pStyle w:val="Header"/>
        <w:widowControl w:val="0"/>
        <w:tabs>
          <w:tab w:val="clear" w:pos="4680"/>
          <w:tab w:val="clear" w:pos="9360"/>
        </w:tabs>
        <w:suppressAutoHyphens/>
        <w:ind w:left="720" w:hanging="720"/>
        <w:rPr>
          <w:rFonts w:asciiTheme="minorHAnsi" w:hAnsiTheme="minorHAnsi" w:cstheme="minorHAnsi"/>
          <w:bCs/>
          <w:kern w:val="1"/>
          <w:lang w:eastAsia="hi-IN" w:bidi="hi-IN"/>
        </w:rPr>
      </w:pPr>
    </w:p>
    <w:p w14:paraId="3C5C2110" w14:textId="28153582" w:rsidR="00E84EF3" w:rsidRDefault="00E84EF3" w:rsidP="00DE1E3B">
      <w:pPr>
        <w:pStyle w:val="Header"/>
        <w:widowControl w:val="0"/>
        <w:tabs>
          <w:tab w:val="clear" w:pos="4680"/>
          <w:tab w:val="clear" w:pos="9360"/>
        </w:tabs>
        <w:suppressAutoHyphens/>
        <w:ind w:left="720" w:hanging="720"/>
        <w:rPr>
          <w:rFonts w:asciiTheme="minorHAnsi" w:hAnsiTheme="minorHAnsi" w:cstheme="minorHAnsi"/>
          <w:bCs/>
          <w:kern w:val="1"/>
          <w:lang w:eastAsia="hi-IN" w:bidi="hi-IN"/>
        </w:rPr>
      </w:pPr>
      <w:r>
        <w:rPr>
          <w:rFonts w:asciiTheme="minorHAnsi" w:hAnsiTheme="minorHAnsi" w:cstheme="minorHAnsi"/>
          <w:b/>
          <w:kern w:val="1"/>
          <w:u w:val="single"/>
          <w:lang w:eastAsia="hi-IN" w:bidi="hi-IN"/>
        </w:rPr>
        <w:t>OSHA U</w:t>
      </w:r>
      <w:r w:rsidR="00207CB0">
        <w:rPr>
          <w:rFonts w:asciiTheme="minorHAnsi" w:hAnsiTheme="minorHAnsi" w:cstheme="minorHAnsi"/>
          <w:b/>
          <w:kern w:val="1"/>
          <w:u w:val="single"/>
          <w:lang w:eastAsia="hi-IN" w:bidi="hi-IN"/>
        </w:rPr>
        <w:t xml:space="preserve">pdate with Doug Parker, </w:t>
      </w:r>
      <w:r w:rsidR="00207CB0">
        <w:rPr>
          <w:rFonts w:asciiTheme="minorHAnsi" w:hAnsiTheme="minorHAnsi" w:cstheme="minorHAnsi"/>
          <w:b/>
          <w:kern w:val="1"/>
          <w:u w:val="single"/>
          <w:lang w:eastAsia="hi-IN" w:bidi="hi-IN"/>
        </w:rPr>
        <w:t>Assistant Secretary</w:t>
      </w:r>
      <w:r w:rsidR="00207CB0">
        <w:rPr>
          <w:rFonts w:asciiTheme="minorHAnsi" w:hAnsiTheme="minorHAnsi" w:cstheme="minorHAnsi"/>
          <w:b/>
          <w:kern w:val="1"/>
          <w:u w:val="single"/>
          <w:lang w:eastAsia="hi-IN" w:bidi="hi-IN"/>
        </w:rPr>
        <w:t xml:space="preserve"> of Labor, OSHA</w:t>
      </w:r>
    </w:p>
    <w:p w14:paraId="62FD5914" w14:textId="77777777" w:rsidR="003D3A0E" w:rsidRDefault="00E84EF3" w:rsidP="003D3A0E">
      <w:pPr>
        <w:pStyle w:val="Header"/>
        <w:widowControl w:val="0"/>
        <w:tabs>
          <w:tab w:val="clear" w:pos="4680"/>
          <w:tab w:val="clear" w:pos="9360"/>
        </w:tabs>
        <w:suppressAutoHyphens/>
        <w:ind w:left="720" w:hanging="720"/>
        <w:rPr>
          <w:rFonts w:asciiTheme="minorHAnsi" w:hAnsiTheme="minorHAnsi" w:cstheme="minorHAnsi"/>
          <w:bCs/>
          <w:kern w:val="1"/>
          <w:lang w:eastAsia="hi-IN" w:bidi="hi-IN"/>
        </w:rPr>
      </w:pPr>
      <w:r>
        <w:rPr>
          <w:rFonts w:asciiTheme="minorHAnsi" w:hAnsiTheme="minorHAnsi" w:cstheme="minorHAnsi"/>
          <w:bCs/>
          <w:kern w:val="1"/>
          <w:u w:val="single"/>
          <w:lang w:eastAsia="hi-IN" w:bidi="hi-IN"/>
        </w:rPr>
        <w:t>COVID-19</w:t>
      </w:r>
      <w:r w:rsidR="003D3A0E">
        <w:rPr>
          <w:rFonts w:asciiTheme="minorHAnsi" w:hAnsiTheme="minorHAnsi" w:cstheme="minorHAnsi"/>
          <w:bCs/>
          <w:kern w:val="1"/>
          <w:u w:val="single"/>
          <w:lang w:eastAsia="hi-IN" w:bidi="hi-IN"/>
        </w:rPr>
        <w:t xml:space="preserve"> - </w:t>
      </w:r>
      <w:r>
        <w:rPr>
          <w:rFonts w:asciiTheme="minorHAnsi" w:hAnsiTheme="minorHAnsi" w:cstheme="minorHAnsi"/>
          <w:bCs/>
          <w:kern w:val="1"/>
          <w:lang w:eastAsia="hi-IN" w:bidi="hi-IN"/>
        </w:rPr>
        <w:t xml:space="preserve">Reducing the spread of COVID-19 </w:t>
      </w:r>
      <w:r w:rsidR="00D117F1">
        <w:rPr>
          <w:rFonts w:asciiTheme="minorHAnsi" w:hAnsiTheme="minorHAnsi" w:cstheme="minorHAnsi"/>
          <w:bCs/>
          <w:kern w:val="1"/>
          <w:lang w:eastAsia="hi-IN" w:bidi="hi-IN"/>
        </w:rPr>
        <w:t xml:space="preserve">and protecting workers from exposure </w:t>
      </w:r>
      <w:r>
        <w:rPr>
          <w:rFonts w:asciiTheme="minorHAnsi" w:hAnsiTheme="minorHAnsi" w:cstheme="minorHAnsi"/>
          <w:bCs/>
          <w:kern w:val="1"/>
          <w:lang w:eastAsia="hi-IN" w:bidi="hi-IN"/>
        </w:rPr>
        <w:t xml:space="preserve">remains </w:t>
      </w:r>
      <w:r w:rsidR="00D117F1">
        <w:rPr>
          <w:rFonts w:asciiTheme="minorHAnsi" w:hAnsiTheme="minorHAnsi" w:cstheme="minorHAnsi"/>
          <w:bCs/>
          <w:kern w:val="1"/>
          <w:lang w:eastAsia="hi-IN" w:bidi="hi-IN"/>
        </w:rPr>
        <w:t>at</w:t>
      </w:r>
      <w:r w:rsidR="003D3A0E">
        <w:rPr>
          <w:rFonts w:asciiTheme="minorHAnsi" w:hAnsiTheme="minorHAnsi" w:cstheme="minorHAnsi"/>
          <w:bCs/>
          <w:kern w:val="1"/>
          <w:lang w:eastAsia="hi-IN" w:bidi="hi-IN"/>
        </w:rPr>
        <w:t xml:space="preserve"> </w:t>
      </w:r>
    </w:p>
    <w:p w14:paraId="1B7B4EF7" w14:textId="58662DF1" w:rsidR="00D117F1" w:rsidRPr="003D3A0E" w:rsidRDefault="00D117F1" w:rsidP="003D3A0E">
      <w:pPr>
        <w:pStyle w:val="Header"/>
        <w:widowControl w:val="0"/>
        <w:tabs>
          <w:tab w:val="clear" w:pos="4680"/>
          <w:tab w:val="clear" w:pos="9360"/>
        </w:tabs>
        <w:suppressAutoHyphens/>
        <w:ind w:left="720" w:hanging="720"/>
        <w:rPr>
          <w:rFonts w:asciiTheme="minorHAnsi" w:hAnsiTheme="minorHAnsi" w:cstheme="minorHAnsi"/>
          <w:bCs/>
          <w:kern w:val="1"/>
          <w:u w:val="single"/>
          <w:lang w:eastAsia="hi-IN" w:bidi="hi-IN"/>
        </w:rPr>
      </w:pPr>
      <w:r>
        <w:rPr>
          <w:rFonts w:asciiTheme="minorHAnsi" w:hAnsiTheme="minorHAnsi" w:cstheme="minorHAnsi"/>
          <w:bCs/>
          <w:kern w:val="1"/>
          <w:lang w:eastAsia="hi-IN" w:bidi="hi-IN"/>
        </w:rPr>
        <w:t xml:space="preserve">the forefront of the work OSHA is performing.  </w:t>
      </w:r>
    </w:p>
    <w:p w14:paraId="342E471B" w14:textId="71BE334D" w:rsidR="00D117F1" w:rsidRDefault="00D117F1" w:rsidP="00D117F1">
      <w:pPr>
        <w:pStyle w:val="Header"/>
        <w:widowControl w:val="0"/>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Updates</w:t>
      </w:r>
      <w:r w:rsidR="003D3A0E">
        <w:rPr>
          <w:rFonts w:asciiTheme="minorHAnsi" w:hAnsiTheme="minorHAnsi" w:cstheme="minorHAnsi"/>
          <w:bCs/>
          <w:kern w:val="1"/>
          <w:lang w:eastAsia="hi-IN" w:bidi="hi-IN"/>
        </w:rPr>
        <w:t xml:space="preserve"> include:</w:t>
      </w:r>
    </w:p>
    <w:p w14:paraId="43159E79" w14:textId="23308289" w:rsidR="00E84EF3" w:rsidRDefault="00D117F1" w:rsidP="00D117F1">
      <w:pPr>
        <w:pStyle w:val="Header"/>
        <w:widowControl w:val="0"/>
        <w:numPr>
          <w:ilvl w:val="0"/>
          <w:numId w:val="41"/>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On December 27</w:t>
      </w:r>
      <w:r w:rsidRPr="00D117F1">
        <w:rPr>
          <w:rFonts w:asciiTheme="minorHAnsi" w:hAnsiTheme="minorHAnsi" w:cstheme="minorHAnsi"/>
          <w:bCs/>
          <w:kern w:val="1"/>
          <w:vertAlign w:val="superscript"/>
          <w:lang w:eastAsia="hi-IN" w:bidi="hi-IN"/>
        </w:rPr>
        <w:t>th</w:t>
      </w:r>
      <w:r>
        <w:rPr>
          <w:rFonts w:asciiTheme="minorHAnsi" w:hAnsiTheme="minorHAnsi" w:cstheme="minorHAnsi"/>
          <w:bCs/>
          <w:kern w:val="1"/>
          <w:lang w:eastAsia="hi-IN" w:bidi="hi-IN"/>
        </w:rPr>
        <w:t xml:space="preserve">, OSHA announced </w:t>
      </w:r>
      <w:r w:rsidR="003D3A0E">
        <w:rPr>
          <w:rFonts w:asciiTheme="minorHAnsi" w:hAnsiTheme="minorHAnsi" w:cstheme="minorHAnsi"/>
          <w:bCs/>
          <w:kern w:val="1"/>
          <w:lang w:eastAsia="hi-IN" w:bidi="hi-IN"/>
        </w:rPr>
        <w:t>it</w:t>
      </w:r>
      <w:r>
        <w:rPr>
          <w:rFonts w:asciiTheme="minorHAnsi" w:hAnsiTheme="minorHAnsi" w:cstheme="minorHAnsi"/>
          <w:bCs/>
          <w:kern w:val="1"/>
          <w:lang w:eastAsia="hi-IN" w:bidi="hi-IN"/>
        </w:rPr>
        <w:t xml:space="preserve"> would withdraw the non-recordkeeping portion of the ETS while continuing to work on a final healthcare standard</w:t>
      </w:r>
    </w:p>
    <w:p w14:paraId="28D7D9F3" w14:textId="6E12618E" w:rsidR="00D117F1" w:rsidRDefault="00D117F1" w:rsidP="00D117F1">
      <w:pPr>
        <w:pStyle w:val="Header"/>
        <w:widowControl w:val="0"/>
        <w:numPr>
          <w:ilvl w:val="0"/>
          <w:numId w:val="41"/>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OSHA will continue to vigorously enforce the G</w:t>
      </w:r>
      <w:r w:rsidR="003D3A0E">
        <w:rPr>
          <w:rFonts w:asciiTheme="minorHAnsi" w:hAnsiTheme="minorHAnsi" w:cstheme="minorHAnsi"/>
          <w:bCs/>
          <w:kern w:val="1"/>
          <w:lang w:eastAsia="hi-IN" w:bidi="hi-IN"/>
        </w:rPr>
        <w:t xml:space="preserve">eneral Duty Clause </w:t>
      </w:r>
      <w:r w:rsidR="008719D7">
        <w:rPr>
          <w:rFonts w:asciiTheme="minorHAnsi" w:hAnsiTheme="minorHAnsi" w:cstheme="minorHAnsi"/>
          <w:bCs/>
          <w:kern w:val="1"/>
          <w:lang w:eastAsia="hi-IN" w:bidi="hi-IN"/>
        </w:rPr>
        <w:t>and general standards</w:t>
      </w:r>
    </w:p>
    <w:p w14:paraId="7E1D5957" w14:textId="098050CF" w:rsidR="00D117F1" w:rsidRDefault="00D117F1" w:rsidP="00D117F1">
      <w:pPr>
        <w:pStyle w:val="Header"/>
        <w:widowControl w:val="0"/>
        <w:numPr>
          <w:ilvl w:val="0"/>
          <w:numId w:val="41"/>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OSHA will be accepting as compliance </w:t>
      </w:r>
      <w:r w:rsidR="008719D7">
        <w:rPr>
          <w:rFonts w:asciiTheme="minorHAnsi" w:hAnsiTheme="minorHAnsi" w:cstheme="minorHAnsi"/>
          <w:bCs/>
          <w:kern w:val="1"/>
          <w:lang w:eastAsia="hi-IN" w:bidi="hi-IN"/>
        </w:rPr>
        <w:t>with</w:t>
      </w:r>
      <w:r>
        <w:rPr>
          <w:rFonts w:asciiTheme="minorHAnsi" w:hAnsiTheme="minorHAnsi" w:cstheme="minorHAnsi"/>
          <w:bCs/>
          <w:kern w:val="1"/>
          <w:lang w:eastAsia="hi-IN" w:bidi="hi-IN"/>
        </w:rPr>
        <w:t xml:space="preserve"> G</w:t>
      </w:r>
      <w:r w:rsidR="003D3A0E">
        <w:rPr>
          <w:rFonts w:asciiTheme="minorHAnsi" w:hAnsiTheme="minorHAnsi" w:cstheme="minorHAnsi"/>
          <w:bCs/>
          <w:kern w:val="1"/>
          <w:lang w:eastAsia="hi-IN" w:bidi="hi-IN"/>
        </w:rPr>
        <w:t>eneral Duty Clause</w:t>
      </w:r>
      <w:r>
        <w:rPr>
          <w:rFonts w:asciiTheme="minorHAnsi" w:hAnsiTheme="minorHAnsi" w:cstheme="minorHAnsi"/>
          <w:bCs/>
          <w:kern w:val="1"/>
          <w:lang w:eastAsia="hi-IN" w:bidi="hi-IN"/>
        </w:rPr>
        <w:t xml:space="preserve"> </w:t>
      </w:r>
      <w:r w:rsidR="008719D7">
        <w:rPr>
          <w:rFonts w:asciiTheme="minorHAnsi" w:hAnsiTheme="minorHAnsi" w:cstheme="minorHAnsi"/>
          <w:bCs/>
          <w:kern w:val="1"/>
          <w:lang w:eastAsia="hi-IN" w:bidi="hi-IN"/>
        </w:rPr>
        <w:t xml:space="preserve">obligations </w:t>
      </w:r>
      <w:r w:rsidR="003D3A0E">
        <w:rPr>
          <w:rFonts w:asciiTheme="minorHAnsi" w:hAnsiTheme="minorHAnsi" w:cstheme="minorHAnsi"/>
          <w:bCs/>
          <w:kern w:val="1"/>
          <w:lang w:eastAsia="hi-IN" w:bidi="hi-IN"/>
        </w:rPr>
        <w:t xml:space="preserve">for </w:t>
      </w:r>
      <w:r w:rsidR="008719D7">
        <w:rPr>
          <w:rFonts w:asciiTheme="minorHAnsi" w:hAnsiTheme="minorHAnsi" w:cstheme="minorHAnsi"/>
          <w:bCs/>
          <w:kern w:val="1"/>
          <w:lang w:eastAsia="hi-IN" w:bidi="hi-IN"/>
        </w:rPr>
        <w:t>healthcare facilities</w:t>
      </w:r>
      <w:r w:rsidR="003D3A0E">
        <w:rPr>
          <w:rFonts w:asciiTheme="minorHAnsi" w:hAnsiTheme="minorHAnsi" w:cstheme="minorHAnsi"/>
          <w:bCs/>
          <w:kern w:val="1"/>
          <w:lang w:eastAsia="hi-IN" w:bidi="hi-IN"/>
        </w:rPr>
        <w:t>,</w:t>
      </w:r>
      <w:r w:rsidR="008719D7">
        <w:rPr>
          <w:rFonts w:asciiTheme="minorHAnsi" w:hAnsiTheme="minorHAnsi" w:cstheme="minorHAnsi"/>
          <w:bCs/>
          <w:kern w:val="1"/>
          <w:lang w:eastAsia="hi-IN" w:bidi="hi-IN"/>
        </w:rPr>
        <w:t xml:space="preserve"> compliance with the terms of the healthcare ETS</w:t>
      </w:r>
    </w:p>
    <w:p w14:paraId="4DB3E98A" w14:textId="22FF23C9" w:rsidR="008719D7" w:rsidRDefault="008719D7" w:rsidP="00D117F1">
      <w:pPr>
        <w:pStyle w:val="Header"/>
        <w:widowControl w:val="0"/>
        <w:numPr>
          <w:ilvl w:val="0"/>
          <w:numId w:val="41"/>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On January 27th, after the decision by the Supreme Court, OSHA announced </w:t>
      </w:r>
      <w:r w:rsidR="003D3A0E">
        <w:rPr>
          <w:rFonts w:asciiTheme="minorHAnsi" w:hAnsiTheme="minorHAnsi" w:cstheme="minorHAnsi"/>
          <w:bCs/>
          <w:kern w:val="1"/>
          <w:lang w:eastAsia="hi-IN" w:bidi="hi-IN"/>
        </w:rPr>
        <w:t xml:space="preserve">it </w:t>
      </w:r>
      <w:r>
        <w:rPr>
          <w:rFonts w:asciiTheme="minorHAnsi" w:hAnsiTheme="minorHAnsi" w:cstheme="minorHAnsi"/>
          <w:bCs/>
          <w:kern w:val="1"/>
          <w:lang w:eastAsia="hi-IN" w:bidi="hi-IN"/>
        </w:rPr>
        <w:t>would be withdrawing the ETS and focus</w:t>
      </w:r>
      <w:r w:rsidR="00CD17F8">
        <w:rPr>
          <w:rFonts w:asciiTheme="minorHAnsi" w:hAnsiTheme="minorHAnsi" w:cstheme="minorHAnsi"/>
          <w:bCs/>
          <w:kern w:val="1"/>
          <w:lang w:eastAsia="hi-IN" w:bidi="hi-IN"/>
        </w:rPr>
        <w:t xml:space="preserve">ing </w:t>
      </w:r>
      <w:r w:rsidR="003D3A0E">
        <w:rPr>
          <w:rFonts w:asciiTheme="minorHAnsi" w:hAnsiTheme="minorHAnsi" w:cstheme="minorHAnsi"/>
          <w:bCs/>
          <w:kern w:val="1"/>
          <w:lang w:eastAsia="hi-IN" w:bidi="hi-IN"/>
        </w:rPr>
        <w:t xml:space="preserve">Agency </w:t>
      </w:r>
      <w:r w:rsidR="00CD17F8">
        <w:rPr>
          <w:rFonts w:asciiTheme="minorHAnsi" w:hAnsiTheme="minorHAnsi" w:cstheme="minorHAnsi"/>
          <w:bCs/>
          <w:kern w:val="1"/>
          <w:lang w:eastAsia="hi-IN" w:bidi="hi-IN"/>
        </w:rPr>
        <w:t xml:space="preserve">efforts on finalizing the healthcare standard </w:t>
      </w:r>
    </w:p>
    <w:p w14:paraId="32A26C3D" w14:textId="140EF16C" w:rsidR="00CD17F8" w:rsidRPr="00CD58B1" w:rsidRDefault="00CD17F8" w:rsidP="00CD58B1">
      <w:pPr>
        <w:pStyle w:val="Header"/>
        <w:widowControl w:val="0"/>
        <w:numPr>
          <w:ilvl w:val="0"/>
          <w:numId w:val="41"/>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OSHA will continue </w:t>
      </w:r>
      <w:r w:rsidR="003D3A0E">
        <w:rPr>
          <w:rFonts w:asciiTheme="minorHAnsi" w:hAnsiTheme="minorHAnsi" w:cstheme="minorHAnsi"/>
          <w:bCs/>
          <w:kern w:val="1"/>
          <w:lang w:eastAsia="hi-IN" w:bidi="hi-IN"/>
        </w:rPr>
        <w:t xml:space="preserve">its </w:t>
      </w:r>
      <w:r>
        <w:rPr>
          <w:rFonts w:asciiTheme="minorHAnsi" w:hAnsiTheme="minorHAnsi" w:cstheme="minorHAnsi"/>
          <w:bCs/>
          <w:kern w:val="1"/>
          <w:lang w:eastAsia="hi-IN" w:bidi="hi-IN"/>
        </w:rPr>
        <w:t>work on a permanent Infectio</w:t>
      </w:r>
      <w:r w:rsidR="003D3A0E">
        <w:rPr>
          <w:rFonts w:asciiTheme="minorHAnsi" w:hAnsiTheme="minorHAnsi" w:cstheme="minorHAnsi"/>
          <w:bCs/>
          <w:kern w:val="1"/>
          <w:lang w:eastAsia="hi-IN" w:bidi="hi-IN"/>
        </w:rPr>
        <w:t>us</w:t>
      </w:r>
      <w:r>
        <w:rPr>
          <w:rFonts w:asciiTheme="minorHAnsi" w:hAnsiTheme="minorHAnsi" w:cstheme="minorHAnsi"/>
          <w:bCs/>
          <w:kern w:val="1"/>
          <w:lang w:eastAsia="hi-IN" w:bidi="hi-IN"/>
        </w:rPr>
        <w:t xml:space="preserve"> Disease Standard</w:t>
      </w:r>
    </w:p>
    <w:p w14:paraId="5226C3AB" w14:textId="77777777" w:rsidR="00CD17F8" w:rsidRDefault="00CD17F8" w:rsidP="00CD17F8">
      <w:pPr>
        <w:pStyle w:val="Header"/>
        <w:widowControl w:val="0"/>
        <w:tabs>
          <w:tab w:val="clear" w:pos="4680"/>
          <w:tab w:val="clear" w:pos="9360"/>
        </w:tabs>
        <w:suppressAutoHyphens/>
        <w:ind w:left="720"/>
        <w:rPr>
          <w:rFonts w:asciiTheme="minorHAnsi" w:hAnsiTheme="minorHAnsi" w:cstheme="minorHAnsi"/>
          <w:bCs/>
          <w:kern w:val="1"/>
          <w:lang w:eastAsia="hi-IN" w:bidi="hi-IN"/>
        </w:rPr>
      </w:pPr>
    </w:p>
    <w:p w14:paraId="63DE5FA4" w14:textId="4963DFF0" w:rsidR="00D117F1" w:rsidRPr="003D3A0E" w:rsidRDefault="00CD58B1" w:rsidP="00D117F1">
      <w:pPr>
        <w:pStyle w:val="Header"/>
        <w:widowControl w:val="0"/>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u w:val="single"/>
          <w:lang w:eastAsia="hi-IN" w:bidi="hi-IN"/>
        </w:rPr>
        <w:t>Heat Illness</w:t>
      </w:r>
      <w:r w:rsidR="003D3A0E">
        <w:rPr>
          <w:rFonts w:asciiTheme="minorHAnsi" w:hAnsiTheme="minorHAnsi" w:cstheme="minorHAnsi"/>
          <w:bCs/>
          <w:kern w:val="1"/>
          <w:u w:val="single"/>
          <w:lang w:eastAsia="hi-IN" w:bidi="hi-IN"/>
        </w:rPr>
        <w:t xml:space="preserve"> – </w:t>
      </w:r>
      <w:r w:rsidR="003D3A0E">
        <w:rPr>
          <w:rFonts w:asciiTheme="minorHAnsi" w:hAnsiTheme="minorHAnsi" w:cstheme="minorHAnsi"/>
          <w:bCs/>
          <w:kern w:val="1"/>
          <w:lang w:eastAsia="hi-IN" w:bidi="hi-IN"/>
        </w:rPr>
        <w:t>OSHA is working to address Occupational Heat Exposure</w:t>
      </w:r>
      <w:r w:rsidR="003D3A0E">
        <w:rPr>
          <w:rFonts w:asciiTheme="minorHAnsi" w:hAnsiTheme="minorHAnsi" w:cstheme="minorHAnsi"/>
          <w:bCs/>
          <w:kern w:val="1"/>
          <w:lang w:eastAsia="hi-IN" w:bidi="hi-IN"/>
        </w:rPr>
        <w:t>. Agency updates include:</w:t>
      </w:r>
    </w:p>
    <w:p w14:paraId="41032144" w14:textId="105612E1" w:rsidR="00CD58B1" w:rsidRDefault="00CD58B1" w:rsidP="00CD58B1">
      <w:pPr>
        <w:pStyle w:val="Header"/>
        <w:widowControl w:val="0"/>
        <w:numPr>
          <w:ilvl w:val="0"/>
          <w:numId w:val="42"/>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Development of a National Emphasis Program (NEP)</w:t>
      </w:r>
    </w:p>
    <w:p w14:paraId="511EFB82" w14:textId="07AD4D48" w:rsidR="00CD58B1" w:rsidRDefault="00CD58B1" w:rsidP="00CD58B1">
      <w:pPr>
        <w:pStyle w:val="Header"/>
        <w:widowControl w:val="0"/>
        <w:numPr>
          <w:ilvl w:val="0"/>
          <w:numId w:val="42"/>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Continuing the rule making process </w:t>
      </w:r>
    </w:p>
    <w:p w14:paraId="1E7A7D74" w14:textId="36C83C99" w:rsidR="00CD58B1" w:rsidRDefault="00CD58B1" w:rsidP="00CD58B1">
      <w:pPr>
        <w:pStyle w:val="Header"/>
        <w:widowControl w:val="0"/>
        <w:numPr>
          <w:ilvl w:val="0"/>
          <w:numId w:val="42"/>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Updat</w:t>
      </w:r>
      <w:r w:rsidR="003D3A0E">
        <w:rPr>
          <w:rFonts w:asciiTheme="minorHAnsi" w:hAnsiTheme="minorHAnsi" w:cstheme="minorHAnsi"/>
          <w:bCs/>
          <w:kern w:val="1"/>
          <w:lang w:eastAsia="hi-IN" w:bidi="hi-IN"/>
        </w:rPr>
        <w:t>ing</w:t>
      </w:r>
      <w:r>
        <w:rPr>
          <w:rFonts w:asciiTheme="minorHAnsi" w:hAnsiTheme="minorHAnsi" w:cstheme="minorHAnsi"/>
          <w:bCs/>
          <w:kern w:val="1"/>
          <w:lang w:eastAsia="hi-IN" w:bidi="hi-IN"/>
        </w:rPr>
        <w:t xml:space="preserve"> the heat illness campaign</w:t>
      </w:r>
    </w:p>
    <w:p w14:paraId="0AD32D64" w14:textId="0D4DCF3A" w:rsidR="00CD58B1" w:rsidRDefault="00CD58B1" w:rsidP="00CD58B1">
      <w:pPr>
        <w:pStyle w:val="Header"/>
        <w:widowControl w:val="0"/>
        <w:numPr>
          <w:ilvl w:val="0"/>
          <w:numId w:val="42"/>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In October, OSHA published an Advanced Notice for Rule Making for Heat Illness and Injury Prevention, for both indoor and outdoor work settings</w:t>
      </w:r>
    </w:p>
    <w:p w14:paraId="41D8AD53" w14:textId="7250370F" w:rsidR="00817A6E" w:rsidRDefault="00CD58B1" w:rsidP="00817A6E">
      <w:pPr>
        <w:pStyle w:val="Header"/>
        <w:widowControl w:val="0"/>
        <w:numPr>
          <w:ilvl w:val="0"/>
          <w:numId w:val="42"/>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NEP will target high-risk industr</w:t>
      </w:r>
      <w:r w:rsidR="00817A6E">
        <w:rPr>
          <w:rFonts w:asciiTheme="minorHAnsi" w:hAnsiTheme="minorHAnsi" w:cstheme="minorHAnsi"/>
          <w:bCs/>
          <w:kern w:val="1"/>
          <w:lang w:eastAsia="hi-IN" w:bidi="hi-IN"/>
        </w:rPr>
        <w:t xml:space="preserve">ies and focus </w:t>
      </w:r>
      <w:r w:rsidR="003D3A0E">
        <w:rPr>
          <w:rFonts w:asciiTheme="minorHAnsi" w:hAnsiTheme="minorHAnsi" w:cstheme="minorHAnsi"/>
          <w:bCs/>
          <w:kern w:val="1"/>
          <w:lang w:eastAsia="hi-IN" w:bidi="hi-IN"/>
        </w:rPr>
        <w:t>Agency</w:t>
      </w:r>
      <w:r w:rsidR="00817A6E">
        <w:rPr>
          <w:rFonts w:asciiTheme="minorHAnsi" w:hAnsiTheme="minorHAnsi" w:cstheme="minorHAnsi"/>
          <w:bCs/>
          <w:kern w:val="1"/>
          <w:lang w:eastAsia="hi-IN" w:bidi="hi-IN"/>
        </w:rPr>
        <w:t xml:space="preserve"> resources on heat inspections</w:t>
      </w:r>
    </w:p>
    <w:p w14:paraId="1F7C5E3A" w14:textId="01378BC0" w:rsidR="00817A6E" w:rsidRDefault="00817A6E" w:rsidP="00817A6E">
      <w:pPr>
        <w:pStyle w:val="Header"/>
        <w:widowControl w:val="0"/>
        <w:tabs>
          <w:tab w:val="clear" w:pos="4680"/>
          <w:tab w:val="clear" w:pos="9360"/>
        </w:tabs>
        <w:suppressAutoHyphens/>
        <w:rPr>
          <w:rFonts w:asciiTheme="minorHAnsi" w:hAnsiTheme="minorHAnsi" w:cstheme="minorHAnsi"/>
          <w:bCs/>
          <w:kern w:val="1"/>
          <w:lang w:eastAsia="hi-IN" w:bidi="hi-IN"/>
        </w:rPr>
      </w:pPr>
    </w:p>
    <w:p w14:paraId="4AF8EC76" w14:textId="19D812A6" w:rsidR="00817A6E" w:rsidRPr="00817A6E" w:rsidRDefault="00817A6E" w:rsidP="00817A6E">
      <w:pPr>
        <w:pStyle w:val="Header"/>
        <w:widowControl w:val="0"/>
        <w:tabs>
          <w:tab w:val="clear" w:pos="4680"/>
          <w:tab w:val="clear" w:pos="9360"/>
        </w:tabs>
        <w:suppressAutoHyphens/>
        <w:rPr>
          <w:rFonts w:asciiTheme="minorHAnsi" w:hAnsiTheme="minorHAnsi" w:cstheme="minorHAnsi"/>
          <w:bCs/>
          <w:kern w:val="1"/>
          <w:u w:val="single"/>
          <w:lang w:eastAsia="hi-IN" w:bidi="hi-IN"/>
        </w:rPr>
      </w:pPr>
      <w:r w:rsidRPr="00817A6E">
        <w:rPr>
          <w:rFonts w:asciiTheme="minorHAnsi" w:hAnsiTheme="minorHAnsi" w:cstheme="minorHAnsi"/>
          <w:bCs/>
          <w:kern w:val="1"/>
          <w:u w:val="single"/>
          <w:lang w:eastAsia="hi-IN" w:bidi="hi-IN"/>
        </w:rPr>
        <w:t xml:space="preserve">Other </w:t>
      </w:r>
      <w:r w:rsidR="003D3A0E">
        <w:rPr>
          <w:rFonts w:asciiTheme="minorHAnsi" w:hAnsiTheme="minorHAnsi" w:cstheme="minorHAnsi"/>
          <w:bCs/>
          <w:kern w:val="1"/>
          <w:u w:val="single"/>
          <w:lang w:eastAsia="hi-IN" w:bidi="hi-IN"/>
        </w:rPr>
        <w:t xml:space="preserve">OSHA </w:t>
      </w:r>
      <w:r w:rsidRPr="00817A6E">
        <w:rPr>
          <w:rFonts w:asciiTheme="minorHAnsi" w:hAnsiTheme="minorHAnsi" w:cstheme="minorHAnsi"/>
          <w:bCs/>
          <w:kern w:val="1"/>
          <w:u w:val="single"/>
          <w:lang w:eastAsia="hi-IN" w:bidi="hi-IN"/>
        </w:rPr>
        <w:t>Priorities</w:t>
      </w:r>
    </w:p>
    <w:p w14:paraId="30284F15" w14:textId="12A03DEE" w:rsidR="00817A6E" w:rsidRDefault="00817A6E" w:rsidP="00817A6E">
      <w:pPr>
        <w:pStyle w:val="Header"/>
        <w:widowControl w:val="0"/>
        <w:numPr>
          <w:ilvl w:val="0"/>
          <w:numId w:val="43"/>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Redoubling efforts to make sure vulnerable workers are in safe working conditions</w:t>
      </w:r>
    </w:p>
    <w:p w14:paraId="6CB08E27" w14:textId="186AA597" w:rsidR="00817A6E" w:rsidRDefault="00817A6E" w:rsidP="00817A6E">
      <w:pPr>
        <w:pStyle w:val="Header"/>
        <w:widowControl w:val="0"/>
        <w:numPr>
          <w:ilvl w:val="0"/>
          <w:numId w:val="43"/>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Expanding outreach to underserved communities and employers</w:t>
      </w:r>
    </w:p>
    <w:p w14:paraId="4853A449" w14:textId="7FAE71E9" w:rsidR="00817A6E" w:rsidRDefault="00817A6E" w:rsidP="00817A6E">
      <w:pPr>
        <w:pStyle w:val="Header"/>
        <w:widowControl w:val="0"/>
        <w:numPr>
          <w:ilvl w:val="0"/>
          <w:numId w:val="43"/>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Finding more qualified and diverse OSHA employees</w:t>
      </w:r>
    </w:p>
    <w:p w14:paraId="5A49D4DD" w14:textId="0C2C5567" w:rsidR="00525CA6" w:rsidRDefault="00817A6E" w:rsidP="00525CA6">
      <w:pPr>
        <w:pStyle w:val="Header"/>
        <w:widowControl w:val="0"/>
        <w:numPr>
          <w:ilvl w:val="0"/>
          <w:numId w:val="43"/>
        </w:numPr>
        <w:tabs>
          <w:tab w:val="clear" w:pos="4680"/>
          <w:tab w:val="clear" w:pos="9360"/>
        </w:tabs>
        <w:suppressAutoHyphens/>
        <w:rPr>
          <w:rFonts w:asciiTheme="minorHAnsi" w:hAnsiTheme="minorHAnsi" w:cstheme="minorHAnsi"/>
          <w:bCs/>
          <w:kern w:val="1"/>
          <w:lang w:eastAsia="hi-IN" w:bidi="hi-IN"/>
        </w:rPr>
      </w:pPr>
      <w:r>
        <w:rPr>
          <w:rFonts w:asciiTheme="minorHAnsi" w:hAnsiTheme="minorHAnsi" w:cstheme="minorHAnsi"/>
          <w:bCs/>
          <w:kern w:val="1"/>
          <w:lang w:eastAsia="hi-IN" w:bidi="hi-IN"/>
        </w:rPr>
        <w:t>New and expanded relationships with stakeholders and other partners</w:t>
      </w:r>
    </w:p>
    <w:p w14:paraId="1BD51295" w14:textId="5836A084" w:rsidR="00525CA6" w:rsidRDefault="00525CA6" w:rsidP="00525CA6">
      <w:pPr>
        <w:pStyle w:val="Header"/>
        <w:widowControl w:val="0"/>
        <w:tabs>
          <w:tab w:val="clear" w:pos="4680"/>
          <w:tab w:val="clear" w:pos="9360"/>
        </w:tabs>
        <w:suppressAutoHyphens/>
        <w:rPr>
          <w:rFonts w:asciiTheme="minorHAnsi" w:hAnsiTheme="minorHAnsi" w:cstheme="minorHAnsi"/>
          <w:bCs/>
          <w:kern w:val="1"/>
          <w:lang w:eastAsia="hi-IN" w:bidi="hi-IN"/>
        </w:rPr>
      </w:pPr>
    </w:p>
    <w:p w14:paraId="42B8BF3F" w14:textId="5B39B913" w:rsidR="00525CA6" w:rsidRDefault="00525CA6" w:rsidP="00EE2FF9">
      <w:pPr>
        <w:pStyle w:val="Header"/>
        <w:widowControl w:val="0"/>
        <w:tabs>
          <w:tab w:val="clear" w:pos="4680"/>
          <w:tab w:val="clear" w:pos="9360"/>
        </w:tabs>
        <w:suppressAutoHyphens/>
        <w:ind w:left="720" w:hanging="720"/>
        <w:rPr>
          <w:rFonts w:asciiTheme="minorHAnsi" w:hAnsiTheme="minorHAnsi" w:cstheme="minorHAnsi"/>
          <w:bCs/>
          <w:kern w:val="1"/>
          <w:lang w:eastAsia="hi-IN" w:bidi="hi-IN"/>
        </w:rPr>
      </w:pPr>
      <w:r w:rsidRPr="00585FBD">
        <w:rPr>
          <w:rFonts w:asciiTheme="minorHAnsi" w:hAnsiTheme="minorHAnsi" w:cstheme="minorHAnsi"/>
          <w:b/>
          <w:kern w:val="1"/>
          <w:lang w:eastAsia="hi-IN" w:bidi="hi-IN"/>
        </w:rPr>
        <w:t>Q1:</w:t>
      </w:r>
      <w:r>
        <w:rPr>
          <w:rFonts w:asciiTheme="minorHAnsi" w:hAnsiTheme="minorHAnsi" w:cstheme="minorHAnsi"/>
          <w:bCs/>
          <w:kern w:val="1"/>
          <w:lang w:eastAsia="hi-IN" w:bidi="hi-IN"/>
        </w:rPr>
        <w:tab/>
        <w:t xml:space="preserve">In the last 5 or 10 years have we seen any significant increase in </w:t>
      </w:r>
      <w:r w:rsidR="00EE2FF9">
        <w:rPr>
          <w:rFonts w:asciiTheme="minorHAnsi" w:hAnsiTheme="minorHAnsi" w:cstheme="minorHAnsi"/>
          <w:bCs/>
          <w:kern w:val="1"/>
          <w:lang w:eastAsia="hi-IN" w:bidi="hi-IN"/>
        </w:rPr>
        <w:t>Heat Illness and Injury, or are we in the prevention mode now?</w:t>
      </w:r>
    </w:p>
    <w:p w14:paraId="507DE1E5" w14:textId="084FFFC9" w:rsidR="00EE2FF9" w:rsidRDefault="00EE2FF9" w:rsidP="00EE2FF9">
      <w:pPr>
        <w:pStyle w:val="Header"/>
        <w:widowControl w:val="0"/>
        <w:tabs>
          <w:tab w:val="clear" w:pos="4680"/>
          <w:tab w:val="clear" w:pos="9360"/>
        </w:tabs>
        <w:suppressAutoHyphens/>
        <w:ind w:left="720" w:hanging="720"/>
        <w:rPr>
          <w:rFonts w:asciiTheme="minorHAnsi" w:hAnsiTheme="minorHAnsi" w:cstheme="minorHAnsi"/>
          <w:bCs/>
          <w:kern w:val="1"/>
          <w:lang w:eastAsia="hi-IN" w:bidi="hi-IN"/>
        </w:rPr>
      </w:pPr>
    </w:p>
    <w:p w14:paraId="00148396" w14:textId="7606116B" w:rsidR="00EE2FF9" w:rsidRDefault="00EE2FF9" w:rsidP="00EE2FF9">
      <w:pPr>
        <w:pStyle w:val="Header"/>
        <w:widowControl w:val="0"/>
        <w:tabs>
          <w:tab w:val="clear" w:pos="4680"/>
          <w:tab w:val="clear" w:pos="9360"/>
        </w:tabs>
        <w:suppressAutoHyphens/>
        <w:ind w:left="720" w:hanging="720"/>
        <w:rPr>
          <w:rFonts w:asciiTheme="minorHAnsi" w:hAnsiTheme="minorHAnsi" w:cstheme="minorHAnsi"/>
          <w:bCs/>
          <w:kern w:val="1"/>
          <w:lang w:eastAsia="hi-IN" w:bidi="hi-IN"/>
        </w:rPr>
      </w:pPr>
      <w:r w:rsidRPr="00585FBD">
        <w:rPr>
          <w:rFonts w:asciiTheme="minorHAnsi" w:hAnsiTheme="minorHAnsi" w:cstheme="minorHAnsi"/>
          <w:b/>
          <w:kern w:val="1"/>
          <w:lang w:eastAsia="hi-IN" w:bidi="hi-IN"/>
        </w:rPr>
        <w:t>A1:</w:t>
      </w:r>
      <w:r>
        <w:rPr>
          <w:rFonts w:asciiTheme="minorHAnsi" w:hAnsiTheme="minorHAnsi" w:cstheme="minorHAnsi"/>
          <w:bCs/>
          <w:kern w:val="1"/>
          <w:lang w:eastAsia="hi-IN" w:bidi="hi-IN"/>
        </w:rPr>
        <w:tab/>
        <w:t xml:space="preserve">The last time </w:t>
      </w:r>
      <w:r w:rsidR="00DA792A">
        <w:rPr>
          <w:rFonts w:asciiTheme="minorHAnsi" w:hAnsiTheme="minorHAnsi" w:cstheme="minorHAnsi"/>
          <w:bCs/>
          <w:kern w:val="1"/>
          <w:lang w:eastAsia="hi-IN" w:bidi="hi-IN"/>
        </w:rPr>
        <w:t>OSHA</w:t>
      </w:r>
      <w:r>
        <w:rPr>
          <w:rFonts w:asciiTheme="minorHAnsi" w:hAnsiTheme="minorHAnsi" w:cstheme="minorHAnsi"/>
          <w:bCs/>
          <w:kern w:val="1"/>
          <w:lang w:eastAsia="hi-IN" w:bidi="hi-IN"/>
        </w:rPr>
        <w:t xml:space="preserve"> looked at data, there was an </w:t>
      </w:r>
      <w:r w:rsidR="0075520B">
        <w:rPr>
          <w:rFonts w:asciiTheme="minorHAnsi" w:hAnsiTheme="minorHAnsi" w:cstheme="minorHAnsi"/>
          <w:bCs/>
          <w:kern w:val="1"/>
          <w:lang w:eastAsia="hi-IN" w:bidi="hi-IN"/>
        </w:rPr>
        <w:t>increase,</w:t>
      </w:r>
      <w:r>
        <w:rPr>
          <w:rFonts w:asciiTheme="minorHAnsi" w:hAnsiTheme="minorHAnsi" w:cstheme="minorHAnsi"/>
          <w:bCs/>
          <w:kern w:val="1"/>
          <w:lang w:eastAsia="hi-IN" w:bidi="hi-IN"/>
        </w:rPr>
        <w:t xml:space="preserve"> but I couldn’t quote what that increase was. If you look at a state like California that has a standard for outdoor </w:t>
      </w:r>
      <w:r>
        <w:rPr>
          <w:rFonts w:asciiTheme="minorHAnsi" w:hAnsiTheme="minorHAnsi" w:cstheme="minorHAnsi"/>
          <w:bCs/>
          <w:kern w:val="1"/>
          <w:lang w:eastAsia="hi-IN" w:bidi="hi-IN"/>
        </w:rPr>
        <w:lastRenderedPageBreak/>
        <w:t>workers, the fatality trend has been down.</w:t>
      </w:r>
    </w:p>
    <w:p w14:paraId="5EC3F1E6" w14:textId="1E23E1EB" w:rsidR="00EE2FF9" w:rsidRDefault="00EE2FF9" w:rsidP="00EE2FF9">
      <w:pPr>
        <w:pStyle w:val="Header"/>
        <w:widowControl w:val="0"/>
        <w:tabs>
          <w:tab w:val="clear" w:pos="4680"/>
          <w:tab w:val="clear" w:pos="9360"/>
        </w:tabs>
        <w:suppressAutoHyphens/>
        <w:ind w:left="720" w:hanging="720"/>
        <w:rPr>
          <w:rFonts w:asciiTheme="minorHAnsi" w:hAnsiTheme="minorHAnsi" w:cstheme="minorHAnsi"/>
          <w:bCs/>
          <w:kern w:val="1"/>
          <w:lang w:eastAsia="hi-IN" w:bidi="hi-IN"/>
        </w:rPr>
      </w:pPr>
    </w:p>
    <w:p w14:paraId="619EB449" w14:textId="056A8341" w:rsidR="00EE2FF9" w:rsidRDefault="00EE2FF9" w:rsidP="00EE2FF9">
      <w:pPr>
        <w:pStyle w:val="Header"/>
        <w:widowControl w:val="0"/>
        <w:tabs>
          <w:tab w:val="clear" w:pos="4680"/>
          <w:tab w:val="clear" w:pos="9360"/>
        </w:tabs>
        <w:suppressAutoHyphens/>
        <w:ind w:left="720" w:hanging="720"/>
        <w:rPr>
          <w:rFonts w:asciiTheme="minorHAnsi" w:hAnsiTheme="minorHAnsi" w:cstheme="minorHAnsi"/>
          <w:bCs/>
          <w:kern w:val="1"/>
          <w:lang w:eastAsia="hi-IN" w:bidi="hi-IN"/>
        </w:rPr>
      </w:pPr>
      <w:r w:rsidRPr="00585FBD">
        <w:rPr>
          <w:rFonts w:asciiTheme="minorHAnsi" w:hAnsiTheme="minorHAnsi" w:cstheme="minorHAnsi"/>
          <w:b/>
          <w:kern w:val="1"/>
          <w:lang w:eastAsia="hi-IN" w:bidi="hi-IN"/>
        </w:rPr>
        <w:t>Q2:</w:t>
      </w:r>
      <w:r>
        <w:rPr>
          <w:rFonts w:asciiTheme="minorHAnsi" w:hAnsiTheme="minorHAnsi" w:cstheme="minorHAnsi"/>
          <w:bCs/>
          <w:kern w:val="1"/>
          <w:lang w:eastAsia="hi-IN" w:bidi="hi-IN"/>
        </w:rPr>
        <w:tab/>
      </w:r>
      <w:r w:rsidR="000E4FDF">
        <w:rPr>
          <w:rFonts w:asciiTheme="minorHAnsi" w:hAnsiTheme="minorHAnsi" w:cstheme="minorHAnsi"/>
          <w:bCs/>
          <w:kern w:val="1"/>
          <w:lang w:eastAsia="hi-IN" w:bidi="hi-IN"/>
        </w:rPr>
        <w:t>My question is r</w:t>
      </w:r>
      <w:r>
        <w:rPr>
          <w:rFonts w:asciiTheme="minorHAnsi" w:hAnsiTheme="minorHAnsi" w:cstheme="minorHAnsi"/>
          <w:bCs/>
          <w:kern w:val="1"/>
          <w:lang w:eastAsia="hi-IN" w:bidi="hi-IN"/>
        </w:rPr>
        <w:t xml:space="preserve">egarding the COVID </w:t>
      </w:r>
      <w:r w:rsidR="000E4FDF">
        <w:rPr>
          <w:rFonts w:asciiTheme="minorHAnsi" w:hAnsiTheme="minorHAnsi" w:cstheme="minorHAnsi"/>
          <w:bCs/>
          <w:kern w:val="1"/>
          <w:lang w:eastAsia="hi-IN" w:bidi="hi-IN"/>
        </w:rPr>
        <w:t>protection for healthcare workers. We</w:t>
      </w:r>
      <w:r w:rsidR="003D3A0E">
        <w:rPr>
          <w:rFonts w:asciiTheme="minorHAnsi" w:hAnsiTheme="minorHAnsi" w:cstheme="minorHAnsi"/>
          <w:bCs/>
          <w:kern w:val="1"/>
          <w:lang w:eastAsia="hi-IN" w:bidi="hi-IN"/>
        </w:rPr>
        <w:t xml:space="preserve"> ha</w:t>
      </w:r>
      <w:r w:rsidR="000E4FDF">
        <w:rPr>
          <w:rFonts w:asciiTheme="minorHAnsi" w:hAnsiTheme="minorHAnsi" w:cstheme="minorHAnsi"/>
          <w:bCs/>
          <w:kern w:val="1"/>
          <w:lang w:eastAsia="hi-IN" w:bidi="hi-IN"/>
        </w:rPr>
        <w:t>ve seen many mixed messages on whether the healthcare ETS is still being enforced</w:t>
      </w:r>
      <w:r w:rsidR="007C6F23">
        <w:rPr>
          <w:rFonts w:asciiTheme="minorHAnsi" w:hAnsiTheme="minorHAnsi" w:cstheme="minorHAnsi"/>
          <w:bCs/>
          <w:kern w:val="1"/>
          <w:lang w:eastAsia="hi-IN" w:bidi="hi-IN"/>
        </w:rPr>
        <w:t>.</w:t>
      </w:r>
      <w:r w:rsidR="000E4FDF">
        <w:rPr>
          <w:rFonts w:asciiTheme="minorHAnsi" w:hAnsiTheme="minorHAnsi" w:cstheme="minorHAnsi"/>
          <w:bCs/>
          <w:kern w:val="1"/>
          <w:lang w:eastAsia="hi-IN" w:bidi="hi-IN"/>
        </w:rPr>
        <w:t xml:space="preserve"> </w:t>
      </w:r>
      <w:r w:rsidR="007C6F23">
        <w:rPr>
          <w:rFonts w:asciiTheme="minorHAnsi" w:hAnsiTheme="minorHAnsi" w:cstheme="minorHAnsi"/>
          <w:bCs/>
          <w:kern w:val="1"/>
          <w:lang w:eastAsia="hi-IN" w:bidi="hi-IN"/>
        </w:rPr>
        <w:t>W</w:t>
      </w:r>
      <w:r w:rsidR="000E4FDF">
        <w:rPr>
          <w:rFonts w:asciiTheme="minorHAnsi" w:hAnsiTheme="minorHAnsi" w:cstheme="minorHAnsi"/>
          <w:bCs/>
          <w:kern w:val="1"/>
          <w:lang w:eastAsia="hi-IN" w:bidi="hi-IN"/>
        </w:rPr>
        <w:t>e have</w:t>
      </w:r>
      <w:r w:rsidR="003D3A0E">
        <w:rPr>
          <w:rFonts w:asciiTheme="minorHAnsi" w:hAnsiTheme="minorHAnsi" w:cstheme="minorHAnsi"/>
          <w:bCs/>
          <w:kern w:val="1"/>
          <w:lang w:eastAsia="hi-IN" w:bidi="hi-IN"/>
        </w:rPr>
        <w:t xml:space="preserve"> </w:t>
      </w:r>
      <w:r w:rsidR="000E4FDF">
        <w:rPr>
          <w:rFonts w:asciiTheme="minorHAnsi" w:hAnsiTheme="minorHAnsi" w:cstheme="minorHAnsi"/>
          <w:bCs/>
          <w:kern w:val="1"/>
          <w:lang w:eastAsia="hi-IN" w:bidi="hi-IN"/>
        </w:rPr>
        <w:t>n</w:t>
      </w:r>
      <w:r w:rsidR="003D3A0E">
        <w:rPr>
          <w:rFonts w:asciiTheme="minorHAnsi" w:hAnsiTheme="minorHAnsi" w:cstheme="minorHAnsi"/>
          <w:bCs/>
          <w:kern w:val="1"/>
          <w:lang w:eastAsia="hi-IN" w:bidi="hi-IN"/>
        </w:rPr>
        <w:t>o</w:t>
      </w:r>
      <w:r w:rsidR="000E4FDF">
        <w:rPr>
          <w:rFonts w:asciiTheme="minorHAnsi" w:hAnsiTheme="minorHAnsi" w:cstheme="minorHAnsi"/>
          <w:bCs/>
          <w:kern w:val="1"/>
          <w:lang w:eastAsia="hi-IN" w:bidi="hi-IN"/>
        </w:rPr>
        <w:t>t seen clear direction from Fed</w:t>
      </w:r>
      <w:r w:rsidR="003D3A0E">
        <w:rPr>
          <w:rFonts w:asciiTheme="minorHAnsi" w:hAnsiTheme="minorHAnsi" w:cstheme="minorHAnsi"/>
          <w:bCs/>
          <w:kern w:val="1"/>
          <w:lang w:eastAsia="hi-IN" w:bidi="hi-IN"/>
        </w:rPr>
        <w:t>eral</w:t>
      </w:r>
      <w:r w:rsidR="000E4FDF">
        <w:rPr>
          <w:rFonts w:asciiTheme="minorHAnsi" w:hAnsiTheme="minorHAnsi" w:cstheme="minorHAnsi"/>
          <w:bCs/>
          <w:kern w:val="1"/>
          <w:lang w:eastAsia="hi-IN" w:bidi="hi-IN"/>
        </w:rPr>
        <w:t xml:space="preserve"> OSHA</w:t>
      </w:r>
      <w:r w:rsidR="007C6F23">
        <w:rPr>
          <w:rFonts w:asciiTheme="minorHAnsi" w:hAnsiTheme="minorHAnsi" w:cstheme="minorHAnsi"/>
          <w:bCs/>
          <w:kern w:val="1"/>
          <w:lang w:eastAsia="hi-IN" w:bidi="hi-IN"/>
        </w:rPr>
        <w:t xml:space="preserve"> </w:t>
      </w:r>
      <w:r w:rsidR="000E4FDF">
        <w:rPr>
          <w:rFonts w:asciiTheme="minorHAnsi" w:hAnsiTheme="minorHAnsi" w:cstheme="minorHAnsi"/>
          <w:bCs/>
          <w:kern w:val="1"/>
          <w:lang w:eastAsia="hi-IN" w:bidi="hi-IN"/>
        </w:rPr>
        <w:t>and inspectors don’t know if they should be enforcing or not. I am looking for clarification from you.</w:t>
      </w:r>
    </w:p>
    <w:p w14:paraId="6FD4A323" w14:textId="4B835759" w:rsidR="000E4FDF" w:rsidRDefault="000E4FDF" w:rsidP="00EE2FF9">
      <w:pPr>
        <w:pStyle w:val="Header"/>
        <w:widowControl w:val="0"/>
        <w:tabs>
          <w:tab w:val="clear" w:pos="4680"/>
          <w:tab w:val="clear" w:pos="9360"/>
        </w:tabs>
        <w:suppressAutoHyphens/>
        <w:ind w:left="720" w:hanging="720"/>
        <w:rPr>
          <w:rFonts w:asciiTheme="minorHAnsi" w:hAnsiTheme="minorHAnsi" w:cstheme="minorHAnsi"/>
          <w:bCs/>
          <w:kern w:val="1"/>
          <w:lang w:eastAsia="hi-IN" w:bidi="hi-IN"/>
        </w:rPr>
      </w:pPr>
    </w:p>
    <w:p w14:paraId="08BABEE3" w14:textId="270232AB" w:rsidR="000E4FDF" w:rsidRDefault="000E4FDF" w:rsidP="00EE2FF9">
      <w:pPr>
        <w:pStyle w:val="Header"/>
        <w:widowControl w:val="0"/>
        <w:tabs>
          <w:tab w:val="clear" w:pos="4680"/>
          <w:tab w:val="clear" w:pos="9360"/>
        </w:tabs>
        <w:suppressAutoHyphens/>
        <w:ind w:left="720" w:hanging="720"/>
        <w:rPr>
          <w:rFonts w:asciiTheme="minorHAnsi" w:hAnsiTheme="minorHAnsi" w:cstheme="minorHAnsi"/>
          <w:bCs/>
          <w:kern w:val="1"/>
          <w:lang w:eastAsia="hi-IN" w:bidi="hi-IN"/>
        </w:rPr>
      </w:pPr>
      <w:r w:rsidRPr="00585FBD">
        <w:rPr>
          <w:rFonts w:asciiTheme="minorHAnsi" w:hAnsiTheme="minorHAnsi" w:cstheme="minorHAnsi"/>
          <w:b/>
          <w:kern w:val="1"/>
          <w:lang w:eastAsia="hi-IN" w:bidi="hi-IN"/>
        </w:rPr>
        <w:t>A2:</w:t>
      </w:r>
      <w:r>
        <w:rPr>
          <w:rFonts w:asciiTheme="minorHAnsi" w:hAnsiTheme="minorHAnsi" w:cstheme="minorHAnsi"/>
          <w:bCs/>
          <w:kern w:val="1"/>
          <w:lang w:eastAsia="hi-IN" w:bidi="hi-IN"/>
        </w:rPr>
        <w:tab/>
      </w:r>
      <w:r w:rsidR="0075520B">
        <w:rPr>
          <w:rFonts w:asciiTheme="minorHAnsi" w:hAnsiTheme="minorHAnsi" w:cstheme="minorHAnsi"/>
          <w:bCs/>
          <w:kern w:val="1"/>
          <w:lang w:eastAsia="hi-IN" w:bidi="hi-IN"/>
        </w:rPr>
        <w:t xml:space="preserve">The announcement </w:t>
      </w:r>
      <w:r w:rsidR="00DA792A">
        <w:rPr>
          <w:rFonts w:asciiTheme="minorHAnsi" w:hAnsiTheme="minorHAnsi" w:cstheme="minorHAnsi"/>
          <w:bCs/>
          <w:kern w:val="1"/>
          <w:lang w:eastAsia="hi-IN" w:bidi="hi-IN"/>
        </w:rPr>
        <w:t>OSHA</w:t>
      </w:r>
      <w:r w:rsidR="0075520B">
        <w:rPr>
          <w:rFonts w:asciiTheme="minorHAnsi" w:hAnsiTheme="minorHAnsi" w:cstheme="minorHAnsi"/>
          <w:bCs/>
          <w:kern w:val="1"/>
          <w:lang w:eastAsia="hi-IN" w:bidi="hi-IN"/>
        </w:rPr>
        <w:t xml:space="preserve"> made on December 27, </w:t>
      </w:r>
      <w:r w:rsidR="00DA792A">
        <w:rPr>
          <w:rFonts w:asciiTheme="minorHAnsi" w:hAnsiTheme="minorHAnsi" w:cstheme="minorHAnsi"/>
          <w:bCs/>
          <w:kern w:val="1"/>
          <w:lang w:eastAsia="hi-IN" w:bidi="hi-IN"/>
        </w:rPr>
        <w:t>2021,</w:t>
      </w:r>
      <w:r w:rsidR="0075520B">
        <w:rPr>
          <w:rFonts w:asciiTheme="minorHAnsi" w:hAnsiTheme="minorHAnsi" w:cstheme="minorHAnsi"/>
          <w:bCs/>
          <w:kern w:val="1"/>
          <w:lang w:eastAsia="hi-IN" w:bidi="hi-IN"/>
        </w:rPr>
        <w:t xml:space="preserve"> was a non-enforcement position</w:t>
      </w:r>
      <w:r w:rsidR="00057733">
        <w:rPr>
          <w:rFonts w:asciiTheme="minorHAnsi" w:hAnsiTheme="minorHAnsi" w:cstheme="minorHAnsi"/>
          <w:bCs/>
          <w:kern w:val="1"/>
          <w:lang w:eastAsia="hi-IN" w:bidi="hi-IN"/>
        </w:rPr>
        <w:t xml:space="preserve"> until the withdrawal occurred</w:t>
      </w:r>
      <w:r w:rsidR="0075520B">
        <w:rPr>
          <w:rFonts w:asciiTheme="minorHAnsi" w:hAnsiTheme="minorHAnsi" w:cstheme="minorHAnsi"/>
          <w:bCs/>
          <w:kern w:val="1"/>
          <w:lang w:eastAsia="hi-IN" w:bidi="hi-IN"/>
        </w:rPr>
        <w:t xml:space="preserve">. </w:t>
      </w:r>
      <w:r w:rsidR="00057733">
        <w:rPr>
          <w:rFonts w:asciiTheme="minorHAnsi" w:hAnsiTheme="minorHAnsi" w:cstheme="minorHAnsi"/>
          <w:bCs/>
          <w:kern w:val="1"/>
          <w:lang w:eastAsia="hi-IN" w:bidi="hi-IN"/>
        </w:rPr>
        <w:t xml:space="preserve"> </w:t>
      </w:r>
      <w:r w:rsidR="0075520B">
        <w:rPr>
          <w:rFonts w:asciiTheme="minorHAnsi" w:hAnsiTheme="minorHAnsi" w:cstheme="minorHAnsi"/>
          <w:bCs/>
          <w:kern w:val="1"/>
          <w:lang w:eastAsia="hi-IN" w:bidi="hi-IN"/>
        </w:rPr>
        <w:t xml:space="preserve">We paused on a withdrawal pending the outcome of the litigation. </w:t>
      </w:r>
      <w:r>
        <w:rPr>
          <w:rFonts w:asciiTheme="minorHAnsi" w:hAnsiTheme="minorHAnsi" w:cstheme="minorHAnsi"/>
          <w:bCs/>
          <w:kern w:val="1"/>
          <w:lang w:eastAsia="hi-IN" w:bidi="hi-IN"/>
        </w:rPr>
        <w:t xml:space="preserve">Rather than making a formal withdrawal, we are waiting for direction from the courts. </w:t>
      </w:r>
      <w:r w:rsidR="0075520B">
        <w:rPr>
          <w:rFonts w:asciiTheme="minorHAnsi" w:hAnsiTheme="minorHAnsi" w:cstheme="minorHAnsi"/>
          <w:bCs/>
          <w:kern w:val="1"/>
          <w:lang w:eastAsia="hi-IN" w:bidi="hi-IN"/>
        </w:rPr>
        <w:t xml:space="preserve">I spoke to the State Plans last week and we informed them that we would be clarifying this </w:t>
      </w:r>
      <w:r w:rsidR="00057733">
        <w:rPr>
          <w:rFonts w:asciiTheme="minorHAnsi" w:hAnsiTheme="minorHAnsi" w:cstheme="minorHAnsi"/>
          <w:bCs/>
          <w:kern w:val="1"/>
          <w:lang w:eastAsia="hi-IN" w:bidi="hi-IN"/>
        </w:rPr>
        <w:t xml:space="preserve">through our system of sending out policy and directives. We have clarified with the states, or we were supposed to, the non-enforcement policy. </w:t>
      </w:r>
    </w:p>
    <w:p w14:paraId="25B3335D" w14:textId="66C6369F" w:rsidR="00057733" w:rsidRDefault="00057733" w:rsidP="00EE2FF9">
      <w:pPr>
        <w:pStyle w:val="Header"/>
        <w:widowControl w:val="0"/>
        <w:tabs>
          <w:tab w:val="clear" w:pos="4680"/>
          <w:tab w:val="clear" w:pos="9360"/>
        </w:tabs>
        <w:suppressAutoHyphens/>
        <w:ind w:left="720" w:hanging="720"/>
        <w:rPr>
          <w:rFonts w:asciiTheme="minorHAnsi" w:hAnsiTheme="minorHAnsi" w:cstheme="minorHAnsi"/>
          <w:bCs/>
          <w:kern w:val="1"/>
          <w:lang w:eastAsia="hi-IN" w:bidi="hi-IN"/>
        </w:rPr>
      </w:pPr>
    </w:p>
    <w:p w14:paraId="5D2A68AC" w14:textId="6760E003" w:rsidR="00057733" w:rsidRDefault="00057733" w:rsidP="00EE2FF9">
      <w:pPr>
        <w:pStyle w:val="Header"/>
        <w:widowControl w:val="0"/>
        <w:tabs>
          <w:tab w:val="clear" w:pos="4680"/>
          <w:tab w:val="clear" w:pos="9360"/>
        </w:tabs>
        <w:suppressAutoHyphens/>
        <w:ind w:left="720" w:hanging="720"/>
        <w:rPr>
          <w:rFonts w:asciiTheme="minorHAnsi" w:hAnsiTheme="minorHAnsi" w:cstheme="minorHAnsi"/>
          <w:bCs/>
          <w:kern w:val="1"/>
          <w:lang w:eastAsia="hi-IN" w:bidi="hi-IN"/>
        </w:rPr>
      </w:pPr>
      <w:r w:rsidRPr="00585FBD">
        <w:rPr>
          <w:rFonts w:asciiTheme="minorHAnsi" w:hAnsiTheme="minorHAnsi" w:cstheme="minorHAnsi"/>
          <w:b/>
          <w:kern w:val="1"/>
          <w:lang w:eastAsia="hi-IN" w:bidi="hi-IN"/>
        </w:rPr>
        <w:t>Q3:</w:t>
      </w:r>
      <w:r>
        <w:rPr>
          <w:rFonts w:asciiTheme="minorHAnsi" w:hAnsiTheme="minorHAnsi" w:cstheme="minorHAnsi"/>
          <w:bCs/>
          <w:kern w:val="1"/>
          <w:lang w:eastAsia="hi-IN" w:bidi="hi-IN"/>
        </w:rPr>
        <w:tab/>
        <w:t xml:space="preserve">With regards to staffing, can you clarify if this is to fill the current existing positions or is </w:t>
      </w:r>
      <w:proofErr w:type="gramStart"/>
      <w:r>
        <w:rPr>
          <w:rFonts w:asciiTheme="minorHAnsi" w:hAnsiTheme="minorHAnsi" w:cstheme="minorHAnsi"/>
          <w:bCs/>
          <w:kern w:val="1"/>
          <w:lang w:eastAsia="hi-IN" w:bidi="hi-IN"/>
        </w:rPr>
        <w:t>it</w:t>
      </w:r>
      <w:proofErr w:type="gramEnd"/>
      <w:r>
        <w:rPr>
          <w:rFonts w:asciiTheme="minorHAnsi" w:hAnsiTheme="minorHAnsi" w:cstheme="minorHAnsi"/>
          <w:bCs/>
          <w:kern w:val="1"/>
          <w:lang w:eastAsia="hi-IN" w:bidi="hi-IN"/>
        </w:rPr>
        <w:t xml:space="preserve"> additional staffing?</w:t>
      </w:r>
    </w:p>
    <w:p w14:paraId="149355F3" w14:textId="735514C7" w:rsidR="00057733" w:rsidRDefault="00057733" w:rsidP="00EE2FF9">
      <w:pPr>
        <w:pStyle w:val="Header"/>
        <w:widowControl w:val="0"/>
        <w:tabs>
          <w:tab w:val="clear" w:pos="4680"/>
          <w:tab w:val="clear" w:pos="9360"/>
        </w:tabs>
        <w:suppressAutoHyphens/>
        <w:ind w:left="720" w:hanging="720"/>
        <w:rPr>
          <w:rFonts w:asciiTheme="minorHAnsi" w:hAnsiTheme="minorHAnsi" w:cstheme="minorHAnsi"/>
          <w:bCs/>
          <w:kern w:val="1"/>
          <w:lang w:eastAsia="hi-IN" w:bidi="hi-IN"/>
        </w:rPr>
      </w:pPr>
    </w:p>
    <w:p w14:paraId="220B1DC4" w14:textId="42CC7AD5" w:rsidR="00057733" w:rsidRPr="00525CA6" w:rsidRDefault="00057733" w:rsidP="00EE2FF9">
      <w:pPr>
        <w:pStyle w:val="Header"/>
        <w:widowControl w:val="0"/>
        <w:tabs>
          <w:tab w:val="clear" w:pos="4680"/>
          <w:tab w:val="clear" w:pos="9360"/>
        </w:tabs>
        <w:suppressAutoHyphens/>
        <w:ind w:left="720" w:hanging="720"/>
        <w:rPr>
          <w:rFonts w:asciiTheme="minorHAnsi" w:hAnsiTheme="minorHAnsi" w:cstheme="minorHAnsi"/>
          <w:bCs/>
          <w:kern w:val="1"/>
          <w:lang w:eastAsia="hi-IN" w:bidi="hi-IN"/>
        </w:rPr>
      </w:pPr>
      <w:r w:rsidRPr="00585FBD">
        <w:rPr>
          <w:rFonts w:asciiTheme="minorHAnsi" w:hAnsiTheme="minorHAnsi" w:cstheme="minorHAnsi"/>
          <w:b/>
          <w:kern w:val="1"/>
          <w:lang w:eastAsia="hi-IN" w:bidi="hi-IN"/>
        </w:rPr>
        <w:t>A3:</w:t>
      </w:r>
      <w:r>
        <w:rPr>
          <w:rFonts w:asciiTheme="minorHAnsi" w:hAnsiTheme="minorHAnsi" w:cstheme="minorHAnsi"/>
          <w:bCs/>
          <w:kern w:val="1"/>
          <w:lang w:eastAsia="hi-IN" w:bidi="hi-IN"/>
        </w:rPr>
        <w:tab/>
      </w:r>
      <w:r w:rsidR="00DA792A">
        <w:rPr>
          <w:rFonts w:asciiTheme="minorHAnsi" w:hAnsiTheme="minorHAnsi" w:cstheme="minorHAnsi"/>
          <w:bCs/>
          <w:kern w:val="1"/>
          <w:lang w:eastAsia="hi-IN" w:bidi="hi-IN"/>
        </w:rPr>
        <w:t>OSHA is</w:t>
      </w:r>
      <w:r w:rsidR="00BF2AF2">
        <w:rPr>
          <w:rFonts w:asciiTheme="minorHAnsi" w:hAnsiTheme="minorHAnsi" w:cstheme="minorHAnsi"/>
          <w:bCs/>
          <w:kern w:val="1"/>
          <w:lang w:eastAsia="hi-IN" w:bidi="hi-IN"/>
        </w:rPr>
        <w:t xml:space="preserve"> filling existing positions. There is also a request for increased funding to increase staffing. We also have Recovery Act funding we are spending over the next several years</w:t>
      </w:r>
      <w:r w:rsidR="00585FBD">
        <w:rPr>
          <w:rFonts w:asciiTheme="minorHAnsi" w:hAnsiTheme="minorHAnsi" w:cstheme="minorHAnsi"/>
          <w:bCs/>
          <w:kern w:val="1"/>
          <w:lang w:eastAsia="hi-IN" w:bidi="hi-IN"/>
        </w:rPr>
        <w:t xml:space="preserve"> – we are in one year of three years. </w:t>
      </w:r>
      <w:r w:rsidR="00BF2AF2">
        <w:rPr>
          <w:rFonts w:asciiTheme="minorHAnsi" w:hAnsiTheme="minorHAnsi" w:cstheme="minorHAnsi"/>
          <w:bCs/>
          <w:kern w:val="1"/>
          <w:lang w:eastAsia="hi-IN" w:bidi="hi-IN"/>
        </w:rPr>
        <w:t>That funding mechanism allows us to build our COVID-19 related work</w:t>
      </w:r>
      <w:r w:rsidR="00585FBD">
        <w:rPr>
          <w:rFonts w:asciiTheme="minorHAnsi" w:hAnsiTheme="minorHAnsi" w:cstheme="minorHAnsi"/>
          <w:bCs/>
          <w:kern w:val="1"/>
          <w:lang w:eastAsia="hi-IN" w:bidi="hi-IN"/>
        </w:rPr>
        <w:t xml:space="preserve"> and frees up funding for other staffing</w:t>
      </w:r>
      <w:r w:rsidR="00BF2AF2">
        <w:rPr>
          <w:rFonts w:asciiTheme="minorHAnsi" w:hAnsiTheme="minorHAnsi" w:cstheme="minorHAnsi"/>
          <w:bCs/>
          <w:kern w:val="1"/>
          <w:lang w:eastAsia="hi-IN" w:bidi="hi-IN"/>
        </w:rPr>
        <w:t xml:space="preserve">. For </w:t>
      </w:r>
      <w:r w:rsidR="00585FBD">
        <w:rPr>
          <w:rFonts w:asciiTheme="minorHAnsi" w:hAnsiTheme="minorHAnsi" w:cstheme="minorHAnsi"/>
          <w:bCs/>
          <w:kern w:val="1"/>
          <w:lang w:eastAsia="hi-IN" w:bidi="hi-IN"/>
        </w:rPr>
        <w:t>example,</w:t>
      </w:r>
      <w:r w:rsidR="00BF2AF2">
        <w:rPr>
          <w:rFonts w:asciiTheme="minorHAnsi" w:hAnsiTheme="minorHAnsi" w:cstheme="minorHAnsi"/>
          <w:bCs/>
          <w:kern w:val="1"/>
          <w:lang w:eastAsia="hi-IN" w:bidi="hi-IN"/>
        </w:rPr>
        <w:t xml:space="preserve"> we are hiring more whistleblower investigator</w:t>
      </w:r>
      <w:r w:rsidR="007C6F23">
        <w:rPr>
          <w:rFonts w:asciiTheme="minorHAnsi" w:hAnsiTheme="minorHAnsi" w:cstheme="minorHAnsi"/>
          <w:bCs/>
          <w:kern w:val="1"/>
          <w:lang w:eastAsia="hi-IN" w:bidi="hi-IN"/>
        </w:rPr>
        <w:t>s</w:t>
      </w:r>
      <w:r w:rsidR="00BF2AF2">
        <w:rPr>
          <w:rFonts w:asciiTheme="minorHAnsi" w:hAnsiTheme="minorHAnsi" w:cstheme="minorHAnsi"/>
          <w:bCs/>
          <w:kern w:val="1"/>
          <w:lang w:eastAsia="hi-IN" w:bidi="hi-IN"/>
        </w:rPr>
        <w:t xml:space="preserve"> which will exceed our ceiling, in fact, </w:t>
      </w:r>
      <w:r w:rsidR="00DA792A">
        <w:rPr>
          <w:rFonts w:asciiTheme="minorHAnsi" w:hAnsiTheme="minorHAnsi" w:cstheme="minorHAnsi"/>
          <w:bCs/>
          <w:kern w:val="1"/>
          <w:lang w:eastAsia="hi-IN" w:bidi="hi-IN"/>
        </w:rPr>
        <w:t>all</w:t>
      </w:r>
      <w:r w:rsidR="00BF2AF2">
        <w:rPr>
          <w:rFonts w:asciiTheme="minorHAnsi" w:hAnsiTheme="minorHAnsi" w:cstheme="minorHAnsi"/>
          <w:bCs/>
          <w:kern w:val="1"/>
          <w:lang w:eastAsia="hi-IN" w:bidi="hi-IN"/>
        </w:rPr>
        <w:t xml:space="preserve"> our tar</w:t>
      </w:r>
      <w:r w:rsidR="00585FBD">
        <w:rPr>
          <w:rFonts w:asciiTheme="minorHAnsi" w:hAnsiTheme="minorHAnsi" w:cstheme="minorHAnsi"/>
          <w:bCs/>
          <w:kern w:val="1"/>
          <w:lang w:eastAsia="hi-IN" w:bidi="hi-IN"/>
        </w:rPr>
        <w:t>g</w:t>
      </w:r>
      <w:r w:rsidR="00BF2AF2">
        <w:rPr>
          <w:rFonts w:asciiTheme="minorHAnsi" w:hAnsiTheme="minorHAnsi" w:cstheme="minorHAnsi"/>
          <w:bCs/>
          <w:kern w:val="1"/>
          <w:lang w:eastAsia="hi-IN" w:bidi="hi-IN"/>
        </w:rPr>
        <w:t xml:space="preserve">ets exceed our ceilings. </w:t>
      </w:r>
      <w:r w:rsidR="00585FBD">
        <w:rPr>
          <w:rFonts w:asciiTheme="minorHAnsi" w:hAnsiTheme="minorHAnsi" w:cstheme="minorHAnsi"/>
          <w:bCs/>
          <w:kern w:val="1"/>
          <w:lang w:eastAsia="hi-IN" w:bidi="hi-IN"/>
        </w:rPr>
        <w:t>We have hired around 100 employees in the last six months</w:t>
      </w:r>
      <w:r w:rsidR="007C6F23">
        <w:rPr>
          <w:rFonts w:asciiTheme="minorHAnsi" w:hAnsiTheme="minorHAnsi" w:cstheme="minorHAnsi"/>
          <w:bCs/>
          <w:kern w:val="1"/>
          <w:lang w:eastAsia="hi-IN" w:bidi="hi-IN"/>
        </w:rPr>
        <w:t xml:space="preserve"> </w:t>
      </w:r>
      <w:r w:rsidR="00585FBD">
        <w:rPr>
          <w:rFonts w:asciiTheme="minorHAnsi" w:hAnsiTheme="minorHAnsi" w:cstheme="minorHAnsi"/>
          <w:bCs/>
          <w:kern w:val="1"/>
          <w:lang w:eastAsia="hi-IN" w:bidi="hi-IN"/>
        </w:rPr>
        <w:t xml:space="preserve">and that is </w:t>
      </w:r>
      <w:r w:rsidR="00DA792A">
        <w:rPr>
          <w:rFonts w:asciiTheme="minorHAnsi" w:hAnsiTheme="minorHAnsi" w:cstheme="minorHAnsi"/>
          <w:bCs/>
          <w:kern w:val="1"/>
          <w:lang w:eastAsia="hi-IN" w:bidi="hi-IN"/>
        </w:rPr>
        <w:t>double</w:t>
      </w:r>
      <w:r w:rsidR="00585FBD">
        <w:rPr>
          <w:rFonts w:asciiTheme="minorHAnsi" w:hAnsiTheme="minorHAnsi" w:cstheme="minorHAnsi"/>
          <w:bCs/>
          <w:kern w:val="1"/>
          <w:lang w:eastAsia="hi-IN" w:bidi="hi-IN"/>
        </w:rPr>
        <w:t xml:space="preserve"> our attrition. We are making progress as we are getting ahead of attrition.</w:t>
      </w:r>
    </w:p>
    <w:p w14:paraId="6BA648C5" w14:textId="77777777" w:rsidR="00817A6E" w:rsidRDefault="00817A6E" w:rsidP="00817A6E">
      <w:pPr>
        <w:pStyle w:val="Header"/>
        <w:widowControl w:val="0"/>
        <w:tabs>
          <w:tab w:val="clear" w:pos="4680"/>
          <w:tab w:val="clear" w:pos="9360"/>
        </w:tabs>
        <w:suppressAutoHyphens/>
        <w:ind w:left="720"/>
        <w:rPr>
          <w:rFonts w:asciiTheme="minorHAnsi" w:hAnsiTheme="minorHAnsi" w:cstheme="minorHAnsi"/>
          <w:bCs/>
          <w:kern w:val="1"/>
          <w:lang w:eastAsia="hi-IN" w:bidi="hi-IN"/>
        </w:rPr>
      </w:pPr>
    </w:p>
    <w:p w14:paraId="52A5019E" w14:textId="59740A18" w:rsidR="00817A6E" w:rsidRDefault="00585FBD" w:rsidP="00585FBD">
      <w:pPr>
        <w:pStyle w:val="Header"/>
        <w:widowControl w:val="0"/>
        <w:tabs>
          <w:tab w:val="clear" w:pos="4680"/>
          <w:tab w:val="clear" w:pos="9360"/>
        </w:tabs>
        <w:suppressAutoHyphens/>
        <w:ind w:left="720" w:hanging="720"/>
        <w:rPr>
          <w:rFonts w:asciiTheme="minorHAnsi" w:hAnsiTheme="minorHAnsi" w:cstheme="minorHAnsi"/>
          <w:bCs/>
          <w:kern w:val="1"/>
          <w:lang w:eastAsia="hi-IN" w:bidi="hi-IN"/>
        </w:rPr>
      </w:pPr>
      <w:r>
        <w:rPr>
          <w:rFonts w:asciiTheme="minorHAnsi" w:hAnsiTheme="minorHAnsi" w:cstheme="minorHAnsi"/>
          <w:b/>
          <w:kern w:val="1"/>
          <w:lang w:eastAsia="hi-IN" w:bidi="hi-IN"/>
        </w:rPr>
        <w:t>Q4:</w:t>
      </w:r>
      <w:r>
        <w:rPr>
          <w:rFonts w:asciiTheme="minorHAnsi" w:hAnsiTheme="minorHAnsi" w:cstheme="minorHAnsi"/>
          <w:b/>
          <w:kern w:val="1"/>
          <w:lang w:eastAsia="hi-IN" w:bidi="hi-IN"/>
        </w:rPr>
        <w:tab/>
      </w:r>
      <w:r>
        <w:rPr>
          <w:rFonts w:asciiTheme="minorHAnsi" w:hAnsiTheme="minorHAnsi" w:cstheme="minorHAnsi"/>
          <w:bCs/>
          <w:kern w:val="1"/>
          <w:lang w:eastAsia="hi-IN" w:bidi="hi-IN"/>
        </w:rPr>
        <w:t>Can you talk about the relationships OSHA would like to build and the industries that you are interested in?</w:t>
      </w:r>
    </w:p>
    <w:p w14:paraId="6FB709B4" w14:textId="5BFC3214" w:rsidR="00585FBD" w:rsidRDefault="00585FBD" w:rsidP="00817A6E">
      <w:pPr>
        <w:pStyle w:val="Header"/>
        <w:widowControl w:val="0"/>
        <w:tabs>
          <w:tab w:val="clear" w:pos="4680"/>
          <w:tab w:val="clear" w:pos="9360"/>
        </w:tabs>
        <w:suppressAutoHyphens/>
        <w:rPr>
          <w:rFonts w:asciiTheme="minorHAnsi" w:hAnsiTheme="minorHAnsi" w:cstheme="minorHAnsi"/>
          <w:bCs/>
          <w:kern w:val="1"/>
          <w:lang w:eastAsia="hi-IN" w:bidi="hi-IN"/>
        </w:rPr>
      </w:pPr>
    </w:p>
    <w:p w14:paraId="1B3E7EAD" w14:textId="0F870191" w:rsidR="00CD58B1" w:rsidRPr="00CD58B1" w:rsidRDefault="00585FBD" w:rsidP="007C6F23">
      <w:pPr>
        <w:pStyle w:val="Header"/>
        <w:widowControl w:val="0"/>
        <w:tabs>
          <w:tab w:val="clear" w:pos="4680"/>
          <w:tab w:val="clear" w:pos="9360"/>
        </w:tabs>
        <w:suppressAutoHyphens/>
        <w:ind w:left="720" w:hanging="720"/>
        <w:rPr>
          <w:rFonts w:asciiTheme="minorHAnsi" w:hAnsiTheme="minorHAnsi" w:cstheme="minorHAnsi"/>
          <w:bCs/>
          <w:kern w:val="1"/>
          <w:lang w:eastAsia="hi-IN" w:bidi="hi-IN"/>
        </w:rPr>
      </w:pPr>
      <w:r w:rsidRPr="00585FBD">
        <w:rPr>
          <w:rFonts w:asciiTheme="minorHAnsi" w:hAnsiTheme="minorHAnsi" w:cstheme="minorHAnsi"/>
          <w:b/>
          <w:kern w:val="1"/>
          <w:lang w:eastAsia="hi-IN" w:bidi="hi-IN"/>
        </w:rPr>
        <w:t xml:space="preserve">A4: </w:t>
      </w:r>
      <w:r w:rsidRPr="00585FBD">
        <w:rPr>
          <w:rFonts w:asciiTheme="minorHAnsi" w:hAnsiTheme="minorHAnsi" w:cstheme="minorHAnsi"/>
          <w:b/>
          <w:kern w:val="1"/>
          <w:lang w:eastAsia="hi-IN" w:bidi="hi-IN"/>
        </w:rPr>
        <w:tab/>
      </w:r>
      <w:r w:rsidR="00DA792A">
        <w:rPr>
          <w:rFonts w:asciiTheme="minorHAnsi" w:hAnsiTheme="minorHAnsi" w:cstheme="minorHAnsi"/>
          <w:bCs/>
          <w:kern w:val="1"/>
          <w:lang w:eastAsia="hi-IN" w:bidi="hi-IN"/>
        </w:rPr>
        <w:t>OSHA has</w:t>
      </w:r>
      <w:r w:rsidRPr="00585FBD">
        <w:rPr>
          <w:rFonts w:asciiTheme="minorHAnsi" w:hAnsiTheme="minorHAnsi" w:cstheme="minorHAnsi"/>
          <w:bCs/>
          <w:kern w:val="1"/>
          <w:lang w:eastAsia="hi-IN" w:bidi="hi-IN"/>
        </w:rPr>
        <w:t xml:space="preserve"> a lot of opportunities to engage through our Alliance Programs versus our traditional channels</w:t>
      </w:r>
      <w:r w:rsidR="00E16D20">
        <w:rPr>
          <w:rFonts w:asciiTheme="minorHAnsi" w:hAnsiTheme="minorHAnsi" w:cstheme="minorHAnsi"/>
          <w:bCs/>
          <w:kern w:val="1"/>
          <w:lang w:eastAsia="hi-IN" w:bidi="hi-IN"/>
        </w:rPr>
        <w:t>, and it</w:t>
      </w:r>
      <w:r>
        <w:rPr>
          <w:rFonts w:asciiTheme="minorHAnsi" w:hAnsiTheme="minorHAnsi" w:cstheme="minorHAnsi"/>
          <w:bCs/>
          <w:kern w:val="1"/>
          <w:lang w:eastAsia="hi-IN" w:bidi="hi-IN"/>
        </w:rPr>
        <w:t xml:space="preserve"> is important for us to strengthen those</w:t>
      </w:r>
      <w:r w:rsidR="00E16D20">
        <w:rPr>
          <w:rFonts w:asciiTheme="minorHAnsi" w:hAnsiTheme="minorHAnsi" w:cstheme="minorHAnsi"/>
          <w:bCs/>
          <w:kern w:val="1"/>
          <w:lang w:eastAsia="hi-IN" w:bidi="hi-IN"/>
        </w:rPr>
        <w:t xml:space="preserve"> relati</w:t>
      </w:r>
      <w:r w:rsidR="007C6F23">
        <w:rPr>
          <w:rFonts w:asciiTheme="minorHAnsi" w:hAnsiTheme="minorHAnsi" w:cstheme="minorHAnsi"/>
          <w:bCs/>
          <w:kern w:val="1"/>
          <w:lang w:eastAsia="hi-IN" w:bidi="hi-IN"/>
        </w:rPr>
        <w:t>o</w:t>
      </w:r>
      <w:r w:rsidR="00E16D20">
        <w:rPr>
          <w:rFonts w:asciiTheme="minorHAnsi" w:hAnsiTheme="minorHAnsi" w:cstheme="minorHAnsi"/>
          <w:bCs/>
          <w:kern w:val="1"/>
          <w:lang w:eastAsia="hi-IN" w:bidi="hi-IN"/>
        </w:rPr>
        <w:t>nships</w:t>
      </w:r>
      <w:r>
        <w:rPr>
          <w:rFonts w:asciiTheme="minorHAnsi" w:hAnsiTheme="minorHAnsi" w:cstheme="minorHAnsi"/>
          <w:bCs/>
          <w:kern w:val="1"/>
          <w:lang w:eastAsia="hi-IN" w:bidi="hi-IN"/>
        </w:rPr>
        <w:t>.</w:t>
      </w:r>
      <w:r w:rsidR="00E16D20">
        <w:rPr>
          <w:rFonts w:asciiTheme="minorHAnsi" w:hAnsiTheme="minorHAnsi" w:cstheme="minorHAnsi"/>
          <w:bCs/>
          <w:kern w:val="1"/>
          <w:lang w:eastAsia="hi-IN" w:bidi="hi-IN"/>
        </w:rPr>
        <w:t xml:space="preserve"> </w:t>
      </w:r>
      <w:r>
        <w:rPr>
          <w:rFonts w:asciiTheme="minorHAnsi" w:hAnsiTheme="minorHAnsi" w:cstheme="minorHAnsi"/>
          <w:bCs/>
          <w:kern w:val="1"/>
          <w:lang w:eastAsia="hi-IN" w:bidi="hi-IN"/>
        </w:rPr>
        <w:t xml:space="preserve"> I’m interested in getting input and information from workers and employers who are </w:t>
      </w:r>
      <w:r w:rsidR="00E16D20">
        <w:rPr>
          <w:rFonts w:asciiTheme="minorHAnsi" w:hAnsiTheme="minorHAnsi" w:cstheme="minorHAnsi"/>
          <w:bCs/>
          <w:kern w:val="1"/>
          <w:lang w:eastAsia="hi-IN" w:bidi="hi-IN"/>
        </w:rPr>
        <w:t>not</w:t>
      </w:r>
      <w:r w:rsidR="001D265B">
        <w:rPr>
          <w:rFonts w:asciiTheme="minorHAnsi" w:hAnsiTheme="minorHAnsi" w:cstheme="minorHAnsi"/>
          <w:bCs/>
          <w:kern w:val="1"/>
          <w:lang w:eastAsia="hi-IN" w:bidi="hi-IN"/>
        </w:rPr>
        <w:t xml:space="preserve"> necessarily among the groups with which we have regular interaction - underserved workers who don’t necessarily have a voice </w:t>
      </w:r>
      <w:r w:rsidR="00E16D20">
        <w:rPr>
          <w:rFonts w:asciiTheme="minorHAnsi" w:hAnsiTheme="minorHAnsi" w:cstheme="minorHAnsi"/>
          <w:bCs/>
          <w:kern w:val="1"/>
          <w:lang w:eastAsia="hi-IN" w:bidi="hi-IN"/>
        </w:rPr>
        <w:t xml:space="preserve">as well as </w:t>
      </w:r>
      <w:r w:rsidR="001D265B">
        <w:rPr>
          <w:rFonts w:asciiTheme="minorHAnsi" w:hAnsiTheme="minorHAnsi" w:cstheme="minorHAnsi"/>
          <w:bCs/>
          <w:kern w:val="1"/>
          <w:lang w:eastAsia="hi-IN" w:bidi="hi-IN"/>
        </w:rPr>
        <w:t xml:space="preserve">voices from small businesses. I want to reach the folks who are not engaged right now. </w:t>
      </w:r>
    </w:p>
    <w:p w14:paraId="5456317C" w14:textId="65CB7A6F" w:rsidR="00004152" w:rsidRDefault="00004152" w:rsidP="00E1478C">
      <w:pPr>
        <w:pStyle w:val="Header"/>
        <w:widowControl w:val="0"/>
        <w:tabs>
          <w:tab w:val="clear" w:pos="4680"/>
          <w:tab w:val="clear" w:pos="9360"/>
        </w:tabs>
        <w:suppressAutoHyphens/>
        <w:rPr>
          <w:rFonts w:asciiTheme="minorHAnsi" w:hAnsiTheme="minorHAnsi" w:cstheme="minorHAnsi"/>
          <w:b/>
          <w:kern w:val="1"/>
          <w:u w:val="single"/>
          <w:lang w:eastAsia="hi-IN" w:bidi="hi-IN"/>
        </w:rPr>
      </w:pPr>
    </w:p>
    <w:p w14:paraId="4A24D2BC" w14:textId="24FCCD9F" w:rsidR="003B6084" w:rsidRDefault="003B6084" w:rsidP="00E1478C">
      <w:pPr>
        <w:pStyle w:val="Header"/>
        <w:widowControl w:val="0"/>
        <w:tabs>
          <w:tab w:val="clear" w:pos="4680"/>
          <w:tab w:val="clear" w:pos="9360"/>
        </w:tabs>
        <w:suppressAutoHyphens/>
        <w:rPr>
          <w:rFonts w:asciiTheme="minorHAnsi" w:hAnsiTheme="minorHAnsi" w:cstheme="minorHAnsi"/>
          <w:b/>
          <w:kern w:val="1"/>
          <w:u w:val="single"/>
          <w:lang w:eastAsia="hi-IN" w:bidi="hi-IN"/>
        </w:rPr>
      </w:pPr>
      <w:r w:rsidRPr="003B6084">
        <w:rPr>
          <w:rFonts w:asciiTheme="minorHAnsi" w:hAnsiTheme="minorHAnsi" w:cstheme="minorHAnsi"/>
          <w:b/>
          <w:kern w:val="1"/>
          <w:u w:val="single"/>
          <w:lang w:eastAsia="hi-IN" w:bidi="hi-IN"/>
        </w:rPr>
        <w:t xml:space="preserve">Discussion on </w:t>
      </w:r>
      <w:r>
        <w:rPr>
          <w:rFonts w:asciiTheme="minorHAnsi" w:hAnsiTheme="minorHAnsi" w:cstheme="minorHAnsi"/>
          <w:b/>
          <w:kern w:val="1"/>
          <w:u w:val="single"/>
          <w:lang w:eastAsia="hi-IN" w:bidi="hi-IN"/>
        </w:rPr>
        <w:t xml:space="preserve">Work and </w:t>
      </w:r>
      <w:r w:rsidRPr="003B6084">
        <w:rPr>
          <w:rFonts w:asciiTheme="minorHAnsi" w:hAnsiTheme="minorHAnsi" w:cstheme="minorHAnsi"/>
          <w:b/>
          <w:kern w:val="1"/>
          <w:u w:val="single"/>
          <w:lang w:eastAsia="hi-IN" w:bidi="hi-IN"/>
        </w:rPr>
        <w:t>Heat Stress</w:t>
      </w:r>
    </w:p>
    <w:p w14:paraId="6C2CB16A" w14:textId="7A1810CA" w:rsidR="001B7D3B" w:rsidRDefault="003B6084" w:rsidP="00E1478C">
      <w:pPr>
        <w:pStyle w:val="Header"/>
        <w:widowControl w:val="0"/>
        <w:tabs>
          <w:tab w:val="clear" w:pos="4680"/>
          <w:tab w:val="clear" w:pos="9360"/>
        </w:tabs>
        <w:suppressAutoHyphens/>
        <w:rPr>
          <w:rFonts w:asciiTheme="minorHAnsi" w:hAnsiTheme="minorHAnsi" w:cstheme="minorHAnsi"/>
          <w:bCs/>
          <w:kern w:val="1"/>
          <w:lang w:eastAsia="hi-IN" w:bidi="hi-IN"/>
        </w:rPr>
      </w:pPr>
      <w:r w:rsidRPr="004538D9">
        <w:rPr>
          <w:rFonts w:asciiTheme="minorHAnsi" w:hAnsiTheme="minorHAnsi" w:cstheme="minorHAnsi"/>
          <w:bCs/>
          <w:kern w:val="1"/>
          <w:u w:val="single"/>
          <w:lang w:eastAsia="hi-IN" w:bidi="hi-IN"/>
        </w:rPr>
        <w:t>Rulemaking Update</w:t>
      </w:r>
    </w:p>
    <w:p w14:paraId="00DCE648" w14:textId="210BB6D5" w:rsidR="003B6084" w:rsidRDefault="003B6084" w:rsidP="001B7D3B">
      <w:pPr>
        <w:pStyle w:val="Header"/>
        <w:widowControl w:val="0"/>
        <w:tabs>
          <w:tab w:val="clear" w:pos="4680"/>
          <w:tab w:val="clear" w:pos="9360"/>
        </w:tabs>
        <w:suppressAutoHyphens/>
        <w:ind w:left="720"/>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OSHA published an </w:t>
      </w:r>
      <w:hyperlink r:id="rId27" w:history="1">
        <w:r w:rsidRPr="001B7D3B">
          <w:rPr>
            <w:rStyle w:val="Hyperlink"/>
            <w:rFonts w:asciiTheme="minorHAnsi" w:hAnsiTheme="minorHAnsi" w:cstheme="minorHAnsi"/>
            <w:bCs/>
            <w:kern w:val="1"/>
            <w:lang w:eastAsia="hi-IN" w:bidi="hi-IN"/>
          </w:rPr>
          <w:t>Advanced Notice of</w:t>
        </w:r>
        <w:r w:rsidR="001B7D3B">
          <w:rPr>
            <w:rStyle w:val="Hyperlink"/>
            <w:rFonts w:asciiTheme="minorHAnsi" w:hAnsiTheme="minorHAnsi" w:cstheme="minorHAnsi"/>
            <w:bCs/>
            <w:kern w:val="1"/>
            <w:lang w:eastAsia="hi-IN" w:bidi="hi-IN"/>
          </w:rPr>
          <w:t xml:space="preserve"> Proposed</w:t>
        </w:r>
        <w:r w:rsidRPr="001B7D3B">
          <w:rPr>
            <w:rStyle w:val="Hyperlink"/>
            <w:rFonts w:asciiTheme="minorHAnsi" w:hAnsiTheme="minorHAnsi" w:cstheme="minorHAnsi"/>
            <w:bCs/>
            <w:kern w:val="1"/>
            <w:lang w:eastAsia="hi-IN" w:bidi="hi-IN"/>
          </w:rPr>
          <w:t xml:space="preserve"> Rule</w:t>
        </w:r>
        <w:r w:rsidR="001B7D3B" w:rsidRPr="001B7D3B">
          <w:rPr>
            <w:rStyle w:val="Hyperlink"/>
            <w:rFonts w:asciiTheme="minorHAnsi" w:hAnsiTheme="minorHAnsi" w:cstheme="minorHAnsi"/>
            <w:bCs/>
            <w:kern w:val="1"/>
            <w:lang w:eastAsia="hi-IN" w:bidi="hi-IN"/>
          </w:rPr>
          <w:t>m</w:t>
        </w:r>
        <w:r w:rsidRPr="001B7D3B">
          <w:rPr>
            <w:rStyle w:val="Hyperlink"/>
            <w:rFonts w:asciiTheme="minorHAnsi" w:hAnsiTheme="minorHAnsi" w:cstheme="minorHAnsi"/>
            <w:bCs/>
            <w:kern w:val="1"/>
            <w:lang w:eastAsia="hi-IN" w:bidi="hi-IN"/>
          </w:rPr>
          <w:t>aking</w:t>
        </w:r>
      </w:hyperlink>
      <w:r>
        <w:rPr>
          <w:rFonts w:asciiTheme="minorHAnsi" w:hAnsiTheme="minorHAnsi" w:cstheme="minorHAnsi"/>
          <w:bCs/>
          <w:kern w:val="1"/>
          <w:lang w:eastAsia="hi-IN" w:bidi="hi-IN"/>
        </w:rPr>
        <w:t xml:space="preserve"> </w:t>
      </w:r>
      <w:r w:rsidR="001B7D3B">
        <w:rPr>
          <w:rFonts w:asciiTheme="minorHAnsi" w:hAnsiTheme="minorHAnsi" w:cstheme="minorHAnsi"/>
          <w:bCs/>
          <w:kern w:val="1"/>
          <w:lang w:eastAsia="hi-IN" w:bidi="hi-IN"/>
        </w:rPr>
        <w:t xml:space="preserve">for Heat Injury and Illness </w:t>
      </w:r>
      <w:r w:rsidR="001B7D3B">
        <w:rPr>
          <w:rFonts w:asciiTheme="minorHAnsi" w:hAnsiTheme="minorHAnsi" w:cstheme="minorHAnsi"/>
          <w:bCs/>
          <w:kern w:val="1"/>
          <w:lang w:eastAsia="hi-IN" w:bidi="hi-IN"/>
        </w:rPr>
        <w:lastRenderedPageBreak/>
        <w:t xml:space="preserve">Prevention in outdoor and indoor Work Settings </w:t>
      </w:r>
      <w:r>
        <w:rPr>
          <w:rFonts w:asciiTheme="minorHAnsi" w:hAnsiTheme="minorHAnsi" w:cstheme="minorHAnsi"/>
          <w:bCs/>
          <w:kern w:val="1"/>
          <w:lang w:eastAsia="hi-IN" w:bidi="hi-IN"/>
        </w:rPr>
        <w:t>on October 27, 2021 to</w:t>
      </w:r>
      <w:r w:rsidR="004538D9">
        <w:rPr>
          <w:rFonts w:asciiTheme="minorHAnsi" w:hAnsiTheme="minorHAnsi" w:cstheme="minorHAnsi"/>
          <w:bCs/>
          <w:kern w:val="1"/>
          <w:lang w:eastAsia="hi-IN" w:bidi="hi-IN"/>
        </w:rPr>
        <w:t xml:space="preserve"> consider heat specific work place standards. It contained 114 questions on the nature of heat illness in the workplace and the nature of effectiveness of intervention to prevent the illness.  </w:t>
      </w:r>
      <w:r w:rsidR="00A561AA">
        <w:rPr>
          <w:rFonts w:asciiTheme="minorHAnsi" w:hAnsiTheme="minorHAnsi" w:cstheme="minorHAnsi"/>
          <w:bCs/>
          <w:kern w:val="1"/>
          <w:lang w:eastAsia="hi-IN" w:bidi="hi-IN"/>
        </w:rPr>
        <w:t xml:space="preserve"> </w:t>
      </w:r>
      <w:r w:rsidR="004538D9">
        <w:rPr>
          <w:rFonts w:asciiTheme="minorHAnsi" w:hAnsiTheme="minorHAnsi" w:cstheme="minorHAnsi"/>
          <w:bCs/>
          <w:kern w:val="1"/>
          <w:lang w:eastAsia="hi-IN" w:bidi="hi-IN"/>
        </w:rPr>
        <w:t>O</w:t>
      </w:r>
      <w:r w:rsidR="001B7D3B">
        <w:rPr>
          <w:rFonts w:asciiTheme="minorHAnsi" w:hAnsiTheme="minorHAnsi" w:cstheme="minorHAnsi"/>
          <w:bCs/>
          <w:kern w:val="1"/>
          <w:lang w:eastAsia="hi-IN" w:bidi="hi-IN"/>
        </w:rPr>
        <w:t>SHA</w:t>
      </w:r>
      <w:r w:rsidR="004538D9">
        <w:rPr>
          <w:rFonts w:asciiTheme="minorHAnsi" w:hAnsiTheme="minorHAnsi" w:cstheme="minorHAnsi"/>
          <w:bCs/>
          <w:kern w:val="1"/>
          <w:lang w:eastAsia="hi-IN" w:bidi="hi-IN"/>
        </w:rPr>
        <w:t xml:space="preserve"> received over 1,000 public comments</w:t>
      </w:r>
      <w:r w:rsidR="00A561AA">
        <w:rPr>
          <w:rFonts w:asciiTheme="minorHAnsi" w:hAnsiTheme="minorHAnsi" w:cstheme="minorHAnsi"/>
          <w:bCs/>
          <w:kern w:val="1"/>
          <w:lang w:eastAsia="hi-IN" w:bidi="hi-IN"/>
        </w:rPr>
        <w:t xml:space="preserve">. Comments can be viewed on </w:t>
      </w:r>
      <w:hyperlink w:history="1">
        <w:r w:rsidR="00BC5897" w:rsidRPr="000215C8">
          <w:rPr>
            <w:rStyle w:val="Hyperlink"/>
            <w:rFonts w:asciiTheme="minorHAnsi" w:hAnsiTheme="minorHAnsi" w:cstheme="minorHAnsi"/>
            <w:bCs/>
            <w:kern w:val="1"/>
            <w:lang w:eastAsia="hi-IN" w:bidi="hi-IN"/>
          </w:rPr>
          <w:t>Docket Number OSHA-2021-0009-0001</w:t>
        </w:r>
      </w:hyperlink>
      <w:r w:rsidR="00A561AA">
        <w:rPr>
          <w:rFonts w:asciiTheme="minorHAnsi" w:hAnsiTheme="minorHAnsi" w:cstheme="minorHAnsi"/>
          <w:bCs/>
          <w:kern w:val="1"/>
          <w:lang w:eastAsia="hi-IN" w:bidi="hi-IN"/>
        </w:rPr>
        <w:t>. For more information</w:t>
      </w:r>
      <w:r w:rsidR="00BC5897">
        <w:rPr>
          <w:rFonts w:asciiTheme="minorHAnsi" w:hAnsiTheme="minorHAnsi" w:cstheme="minorHAnsi"/>
          <w:bCs/>
          <w:kern w:val="1"/>
          <w:lang w:eastAsia="hi-IN" w:bidi="hi-IN"/>
        </w:rPr>
        <w:t xml:space="preserve"> and updates</w:t>
      </w:r>
      <w:r w:rsidR="00A561AA">
        <w:rPr>
          <w:rFonts w:asciiTheme="minorHAnsi" w:hAnsiTheme="minorHAnsi" w:cstheme="minorHAnsi"/>
          <w:bCs/>
          <w:kern w:val="1"/>
          <w:lang w:eastAsia="hi-IN" w:bidi="hi-IN"/>
        </w:rPr>
        <w:t xml:space="preserve">, </w:t>
      </w:r>
      <w:r w:rsidR="00BC5897">
        <w:rPr>
          <w:rFonts w:asciiTheme="minorHAnsi" w:hAnsiTheme="minorHAnsi" w:cstheme="minorHAnsi"/>
          <w:bCs/>
          <w:kern w:val="1"/>
          <w:lang w:eastAsia="hi-IN" w:bidi="hi-IN"/>
        </w:rPr>
        <w:t xml:space="preserve">go to </w:t>
      </w:r>
      <w:hyperlink r:id="rId28" w:history="1">
        <w:r w:rsidR="00BC5897" w:rsidRPr="000215C8">
          <w:rPr>
            <w:rStyle w:val="Hyperlink"/>
            <w:rFonts w:asciiTheme="minorHAnsi" w:hAnsiTheme="minorHAnsi" w:cstheme="minorHAnsi"/>
            <w:bCs/>
            <w:kern w:val="1"/>
            <w:lang w:eastAsia="hi-IN" w:bidi="hi-IN"/>
          </w:rPr>
          <w:t>www.osha.gov/heat-expsoure/rulemaking.com</w:t>
        </w:r>
      </w:hyperlink>
      <w:r w:rsidR="00BC5897">
        <w:rPr>
          <w:rFonts w:asciiTheme="minorHAnsi" w:hAnsiTheme="minorHAnsi" w:cstheme="minorHAnsi"/>
          <w:bCs/>
          <w:kern w:val="1"/>
          <w:lang w:eastAsia="hi-IN" w:bidi="hi-IN"/>
        </w:rPr>
        <w:t xml:space="preserve">. </w:t>
      </w:r>
    </w:p>
    <w:p w14:paraId="65652326" w14:textId="74024DF4" w:rsidR="003B6084" w:rsidRDefault="003B6084" w:rsidP="00E1478C">
      <w:pPr>
        <w:pStyle w:val="Header"/>
        <w:widowControl w:val="0"/>
        <w:tabs>
          <w:tab w:val="clear" w:pos="4680"/>
          <w:tab w:val="clear" w:pos="9360"/>
        </w:tabs>
        <w:suppressAutoHyphens/>
        <w:rPr>
          <w:rFonts w:asciiTheme="minorHAnsi" w:hAnsiTheme="minorHAnsi" w:cstheme="minorHAnsi"/>
          <w:bCs/>
          <w:kern w:val="1"/>
          <w:lang w:eastAsia="hi-IN" w:bidi="hi-IN"/>
        </w:rPr>
      </w:pPr>
    </w:p>
    <w:p w14:paraId="17759216" w14:textId="681B4AF9" w:rsidR="003B6084" w:rsidRDefault="003B6084" w:rsidP="00E1478C">
      <w:pPr>
        <w:pStyle w:val="Header"/>
        <w:widowControl w:val="0"/>
        <w:tabs>
          <w:tab w:val="clear" w:pos="4680"/>
          <w:tab w:val="clear" w:pos="9360"/>
        </w:tabs>
        <w:suppressAutoHyphens/>
        <w:rPr>
          <w:rFonts w:asciiTheme="minorHAnsi" w:hAnsiTheme="minorHAnsi" w:cstheme="minorHAnsi"/>
          <w:bCs/>
          <w:kern w:val="1"/>
          <w:u w:val="single"/>
          <w:lang w:eastAsia="hi-IN" w:bidi="hi-IN"/>
        </w:rPr>
      </w:pPr>
      <w:r w:rsidRPr="00BC5897">
        <w:rPr>
          <w:rFonts w:asciiTheme="minorHAnsi" w:hAnsiTheme="minorHAnsi" w:cstheme="minorHAnsi"/>
          <w:bCs/>
          <w:kern w:val="1"/>
          <w:u w:val="single"/>
          <w:lang w:eastAsia="hi-IN" w:bidi="hi-IN"/>
        </w:rPr>
        <w:t>Heat Work Group</w:t>
      </w:r>
    </w:p>
    <w:p w14:paraId="4948DC8A" w14:textId="58CB325B" w:rsidR="00BC5897" w:rsidRPr="00BC5897" w:rsidRDefault="00BC5897" w:rsidP="00BC5897">
      <w:pPr>
        <w:pStyle w:val="Header"/>
        <w:widowControl w:val="0"/>
        <w:tabs>
          <w:tab w:val="clear" w:pos="4680"/>
          <w:tab w:val="clear" w:pos="9360"/>
        </w:tabs>
        <w:suppressAutoHyphens/>
        <w:ind w:left="720"/>
        <w:rPr>
          <w:rFonts w:asciiTheme="minorHAnsi" w:hAnsiTheme="minorHAnsi" w:cstheme="minorHAnsi"/>
          <w:bCs/>
          <w:kern w:val="1"/>
          <w:lang w:eastAsia="hi-IN" w:bidi="hi-IN"/>
        </w:rPr>
      </w:pPr>
      <w:r w:rsidRPr="00BC5897">
        <w:rPr>
          <w:rFonts w:asciiTheme="minorHAnsi" w:hAnsiTheme="minorHAnsi" w:cstheme="minorHAnsi"/>
          <w:bCs/>
          <w:kern w:val="1"/>
          <w:lang w:eastAsia="hi-IN" w:bidi="hi-IN"/>
        </w:rPr>
        <w:t>To help NACOSH provide recommendations to heat illne</w:t>
      </w:r>
      <w:r>
        <w:rPr>
          <w:rFonts w:asciiTheme="minorHAnsi" w:hAnsiTheme="minorHAnsi" w:cstheme="minorHAnsi"/>
          <w:bCs/>
          <w:kern w:val="1"/>
          <w:lang w:eastAsia="hi-IN" w:bidi="hi-IN"/>
        </w:rPr>
        <w:t>s</w:t>
      </w:r>
      <w:r w:rsidRPr="00BC5897">
        <w:rPr>
          <w:rFonts w:asciiTheme="minorHAnsi" w:hAnsiTheme="minorHAnsi" w:cstheme="minorHAnsi"/>
          <w:bCs/>
          <w:kern w:val="1"/>
          <w:lang w:eastAsia="hi-IN" w:bidi="hi-IN"/>
        </w:rPr>
        <w:t>s</w:t>
      </w:r>
      <w:r>
        <w:rPr>
          <w:rFonts w:asciiTheme="minorHAnsi" w:hAnsiTheme="minorHAnsi" w:cstheme="minorHAnsi"/>
          <w:bCs/>
          <w:kern w:val="1"/>
          <w:lang w:eastAsia="hi-IN" w:bidi="hi-IN"/>
        </w:rPr>
        <w:t xml:space="preserve"> guidance and OSHA’s rulemaking activities</w:t>
      </w:r>
      <w:r w:rsidR="007C6F23">
        <w:rPr>
          <w:rFonts w:asciiTheme="minorHAnsi" w:hAnsiTheme="minorHAnsi" w:cstheme="minorHAnsi"/>
          <w:bCs/>
          <w:kern w:val="1"/>
          <w:lang w:eastAsia="hi-IN" w:bidi="hi-IN"/>
        </w:rPr>
        <w:t xml:space="preserve"> a working group was formed</w:t>
      </w:r>
      <w:r>
        <w:rPr>
          <w:rFonts w:asciiTheme="minorHAnsi" w:hAnsiTheme="minorHAnsi" w:cstheme="minorHAnsi"/>
          <w:bCs/>
          <w:kern w:val="1"/>
          <w:lang w:eastAsia="hi-IN" w:bidi="hi-IN"/>
        </w:rPr>
        <w:t xml:space="preserve">. The first meeting </w:t>
      </w:r>
      <w:r w:rsidR="00B64763">
        <w:rPr>
          <w:rFonts w:asciiTheme="minorHAnsi" w:hAnsiTheme="minorHAnsi" w:cstheme="minorHAnsi"/>
          <w:bCs/>
          <w:kern w:val="1"/>
          <w:lang w:eastAsia="hi-IN" w:bidi="hi-IN"/>
        </w:rPr>
        <w:t>w</w:t>
      </w:r>
      <w:r w:rsidR="007C6F23">
        <w:rPr>
          <w:rFonts w:asciiTheme="minorHAnsi" w:hAnsiTheme="minorHAnsi" w:cstheme="minorHAnsi"/>
          <w:bCs/>
          <w:kern w:val="1"/>
          <w:lang w:eastAsia="hi-IN" w:bidi="hi-IN"/>
        </w:rPr>
        <w:t>ill be</w:t>
      </w:r>
      <w:r>
        <w:rPr>
          <w:rFonts w:asciiTheme="minorHAnsi" w:hAnsiTheme="minorHAnsi" w:cstheme="minorHAnsi"/>
          <w:bCs/>
          <w:kern w:val="1"/>
          <w:lang w:eastAsia="hi-IN" w:bidi="hi-IN"/>
        </w:rPr>
        <w:t xml:space="preserve"> held on February 25, 2022. The group consists of three NACOSH members along with </w:t>
      </w:r>
      <w:r w:rsidR="00BD5A00">
        <w:rPr>
          <w:rFonts w:asciiTheme="minorHAnsi" w:hAnsiTheme="minorHAnsi" w:cstheme="minorHAnsi"/>
          <w:bCs/>
          <w:kern w:val="1"/>
          <w:lang w:eastAsia="hi-IN" w:bidi="hi-IN"/>
        </w:rPr>
        <w:t>twelve</w:t>
      </w:r>
      <w:r>
        <w:rPr>
          <w:rFonts w:asciiTheme="minorHAnsi" w:hAnsiTheme="minorHAnsi" w:cstheme="minorHAnsi"/>
          <w:bCs/>
          <w:kern w:val="1"/>
          <w:lang w:eastAsia="hi-IN" w:bidi="hi-IN"/>
        </w:rPr>
        <w:t xml:space="preserve"> public members </w:t>
      </w:r>
      <w:r w:rsidR="00B64763">
        <w:rPr>
          <w:rFonts w:asciiTheme="minorHAnsi" w:hAnsiTheme="minorHAnsi" w:cstheme="minorHAnsi"/>
          <w:bCs/>
          <w:kern w:val="1"/>
          <w:lang w:eastAsia="hi-IN" w:bidi="hi-IN"/>
        </w:rPr>
        <w:t>consisting of</w:t>
      </w:r>
      <w:r>
        <w:rPr>
          <w:rFonts w:asciiTheme="minorHAnsi" w:hAnsiTheme="minorHAnsi" w:cstheme="minorHAnsi"/>
          <w:bCs/>
          <w:kern w:val="1"/>
          <w:lang w:eastAsia="hi-IN" w:bidi="hi-IN"/>
        </w:rPr>
        <w:t xml:space="preserve"> either labor or management from various indu</w:t>
      </w:r>
      <w:r w:rsidR="00BD5A00">
        <w:rPr>
          <w:rFonts w:asciiTheme="minorHAnsi" w:hAnsiTheme="minorHAnsi" w:cstheme="minorHAnsi"/>
          <w:bCs/>
          <w:kern w:val="1"/>
          <w:lang w:eastAsia="hi-IN" w:bidi="hi-IN"/>
        </w:rPr>
        <w:t>s</w:t>
      </w:r>
      <w:r>
        <w:rPr>
          <w:rFonts w:asciiTheme="minorHAnsi" w:hAnsiTheme="minorHAnsi" w:cstheme="minorHAnsi"/>
          <w:bCs/>
          <w:kern w:val="1"/>
          <w:lang w:eastAsia="hi-IN" w:bidi="hi-IN"/>
        </w:rPr>
        <w:t>tr</w:t>
      </w:r>
      <w:r w:rsidR="00BD5A00">
        <w:rPr>
          <w:rFonts w:asciiTheme="minorHAnsi" w:hAnsiTheme="minorHAnsi" w:cstheme="minorHAnsi"/>
          <w:bCs/>
          <w:kern w:val="1"/>
          <w:lang w:eastAsia="hi-IN" w:bidi="hi-IN"/>
        </w:rPr>
        <w:t>i</w:t>
      </w:r>
      <w:r>
        <w:rPr>
          <w:rFonts w:asciiTheme="minorHAnsi" w:hAnsiTheme="minorHAnsi" w:cstheme="minorHAnsi"/>
          <w:bCs/>
          <w:kern w:val="1"/>
          <w:lang w:eastAsia="hi-IN" w:bidi="hi-IN"/>
        </w:rPr>
        <w:t>e</w:t>
      </w:r>
      <w:r w:rsidR="00BD5A00">
        <w:rPr>
          <w:rFonts w:asciiTheme="minorHAnsi" w:hAnsiTheme="minorHAnsi" w:cstheme="minorHAnsi"/>
          <w:bCs/>
          <w:kern w:val="1"/>
          <w:lang w:eastAsia="hi-IN" w:bidi="hi-IN"/>
        </w:rPr>
        <w:t>s</w:t>
      </w:r>
      <w:r>
        <w:rPr>
          <w:rFonts w:asciiTheme="minorHAnsi" w:hAnsiTheme="minorHAnsi" w:cstheme="minorHAnsi"/>
          <w:bCs/>
          <w:kern w:val="1"/>
          <w:lang w:eastAsia="hi-IN" w:bidi="hi-IN"/>
        </w:rPr>
        <w:t xml:space="preserve">. </w:t>
      </w:r>
      <w:r w:rsidR="00B64763" w:rsidRPr="00B64763">
        <w:rPr>
          <w:rFonts w:asciiTheme="minorHAnsi" w:hAnsiTheme="minorHAnsi" w:cstheme="minorHAnsi"/>
          <w:bCs/>
          <w:kern w:val="1"/>
          <w:lang w:eastAsia="hi-IN" w:bidi="hi-IN"/>
        </w:rPr>
        <w:t xml:space="preserve">Work Group members have extensive knowledge and experience in the causes of, identification of, and factors that affect heat injury and illness hazards in the workplace, as well as best practices and interventions for mitigating occupational heat injury and illness. The Work Group will evaluate OSHA's heat illness and prevention guidance materials, develop recommendations for guidance materials, evaluate stakeholder input, and develop recommendations on potential elements of a proposed heat injury and illness prevention standard. The Work Group will present its written findings and recommendations on these tasks for consideration by the full NACOSH committee. After deliberations, NACOSH will submit its recommendations to the Secretary of Labor. </w:t>
      </w:r>
      <w:r w:rsidR="00B64763">
        <w:rPr>
          <w:rFonts w:asciiTheme="minorHAnsi" w:hAnsiTheme="minorHAnsi" w:cstheme="minorHAnsi"/>
          <w:bCs/>
          <w:kern w:val="1"/>
          <w:lang w:eastAsia="hi-IN" w:bidi="hi-IN"/>
        </w:rPr>
        <w:t xml:space="preserve">For more information of the National Advisory Committee on Occupational Safety and Health, click </w:t>
      </w:r>
      <w:hyperlink r:id="rId29" w:history="1">
        <w:r w:rsidR="00B64763" w:rsidRPr="00B64763">
          <w:rPr>
            <w:rStyle w:val="Hyperlink"/>
            <w:rFonts w:asciiTheme="minorHAnsi" w:hAnsiTheme="minorHAnsi" w:cstheme="minorHAnsi"/>
            <w:bCs/>
            <w:kern w:val="1"/>
            <w:lang w:eastAsia="hi-IN" w:bidi="hi-IN"/>
          </w:rPr>
          <w:t>here.</w:t>
        </w:r>
      </w:hyperlink>
      <w:r w:rsidR="00B64763">
        <w:rPr>
          <w:rFonts w:asciiTheme="minorHAnsi" w:hAnsiTheme="minorHAnsi" w:cstheme="minorHAnsi"/>
          <w:bCs/>
          <w:kern w:val="1"/>
          <w:lang w:eastAsia="hi-IN" w:bidi="hi-IN"/>
        </w:rPr>
        <w:t xml:space="preserve"> </w:t>
      </w:r>
    </w:p>
    <w:p w14:paraId="0FB4A001" w14:textId="1F6B11AB" w:rsidR="003B6084" w:rsidRDefault="003B6084" w:rsidP="00E1478C">
      <w:pPr>
        <w:pStyle w:val="Header"/>
        <w:widowControl w:val="0"/>
        <w:tabs>
          <w:tab w:val="clear" w:pos="4680"/>
          <w:tab w:val="clear" w:pos="9360"/>
        </w:tabs>
        <w:suppressAutoHyphens/>
        <w:rPr>
          <w:rFonts w:asciiTheme="minorHAnsi" w:hAnsiTheme="minorHAnsi" w:cstheme="minorHAnsi"/>
          <w:bCs/>
          <w:kern w:val="1"/>
          <w:lang w:eastAsia="hi-IN" w:bidi="hi-IN"/>
        </w:rPr>
      </w:pPr>
    </w:p>
    <w:p w14:paraId="699195A6" w14:textId="620EAD4D" w:rsidR="003B6084" w:rsidRDefault="003B6084" w:rsidP="00E1478C">
      <w:pPr>
        <w:pStyle w:val="Header"/>
        <w:widowControl w:val="0"/>
        <w:tabs>
          <w:tab w:val="clear" w:pos="4680"/>
          <w:tab w:val="clear" w:pos="9360"/>
        </w:tabs>
        <w:suppressAutoHyphens/>
        <w:rPr>
          <w:rFonts w:asciiTheme="minorHAnsi" w:hAnsiTheme="minorHAnsi" w:cstheme="minorHAnsi"/>
          <w:bCs/>
          <w:kern w:val="1"/>
          <w:u w:val="single"/>
          <w:lang w:eastAsia="hi-IN" w:bidi="hi-IN"/>
        </w:rPr>
      </w:pPr>
      <w:r w:rsidRPr="00BD5A00">
        <w:rPr>
          <w:rFonts w:asciiTheme="minorHAnsi" w:hAnsiTheme="minorHAnsi" w:cstheme="minorHAnsi"/>
          <w:bCs/>
          <w:kern w:val="1"/>
          <w:u w:val="single"/>
          <w:lang w:eastAsia="hi-IN" w:bidi="hi-IN"/>
        </w:rPr>
        <w:t>Charge of the Work Group</w:t>
      </w:r>
    </w:p>
    <w:p w14:paraId="6856CE67" w14:textId="4A341CEE" w:rsidR="00B64763" w:rsidRPr="00B64763" w:rsidRDefault="00B64763" w:rsidP="008E0004">
      <w:pPr>
        <w:pStyle w:val="Header"/>
        <w:widowControl w:val="0"/>
        <w:tabs>
          <w:tab w:val="clear" w:pos="4680"/>
          <w:tab w:val="clear" w:pos="9360"/>
        </w:tabs>
        <w:suppressAutoHyphens/>
        <w:rPr>
          <w:rFonts w:asciiTheme="minorHAnsi" w:hAnsiTheme="minorHAnsi" w:cstheme="minorHAnsi"/>
          <w:bCs/>
          <w:kern w:val="1"/>
          <w:lang w:eastAsia="hi-IN" w:bidi="hi-IN"/>
        </w:rPr>
      </w:pPr>
      <w:r w:rsidRPr="00B64763">
        <w:rPr>
          <w:rFonts w:asciiTheme="minorHAnsi" w:hAnsiTheme="minorHAnsi" w:cstheme="minorHAnsi"/>
          <w:bCs/>
          <w:kern w:val="1"/>
          <w:lang w:eastAsia="hi-IN" w:bidi="hi-IN"/>
        </w:rPr>
        <w:t>The work group will be tasked with the following:</w:t>
      </w:r>
    </w:p>
    <w:p w14:paraId="2072A8F7" w14:textId="595C80B9" w:rsidR="00B64763" w:rsidRDefault="00B64763" w:rsidP="008E0004">
      <w:pPr>
        <w:pStyle w:val="Header"/>
        <w:widowControl w:val="0"/>
        <w:tabs>
          <w:tab w:val="clear" w:pos="4680"/>
          <w:tab w:val="clear" w:pos="9360"/>
        </w:tabs>
        <w:suppressAutoHyphens/>
        <w:ind w:left="1440" w:hanging="720"/>
        <w:rPr>
          <w:rFonts w:asciiTheme="minorHAnsi" w:hAnsiTheme="minorHAnsi" w:cstheme="minorHAnsi"/>
          <w:bCs/>
          <w:kern w:val="1"/>
          <w:lang w:eastAsia="hi-IN" w:bidi="hi-IN"/>
        </w:rPr>
      </w:pPr>
      <w:r w:rsidRPr="00B64763">
        <w:rPr>
          <w:rFonts w:asciiTheme="minorHAnsi" w:hAnsiTheme="minorHAnsi" w:cstheme="minorHAnsi"/>
          <w:bCs/>
          <w:kern w:val="1"/>
          <w:lang w:eastAsia="hi-IN" w:bidi="hi-IN"/>
        </w:rPr>
        <w:t xml:space="preserve">1. </w:t>
      </w:r>
      <w:r w:rsidR="008E0004">
        <w:rPr>
          <w:rFonts w:asciiTheme="minorHAnsi" w:hAnsiTheme="minorHAnsi" w:cstheme="minorHAnsi"/>
          <w:bCs/>
          <w:kern w:val="1"/>
          <w:lang w:eastAsia="hi-IN" w:bidi="hi-IN"/>
        </w:rPr>
        <w:tab/>
        <w:t>Evaluate and p</w:t>
      </w:r>
      <w:r w:rsidRPr="00B64763">
        <w:rPr>
          <w:rFonts w:asciiTheme="minorHAnsi" w:hAnsiTheme="minorHAnsi" w:cstheme="minorHAnsi"/>
          <w:bCs/>
          <w:kern w:val="1"/>
          <w:lang w:eastAsia="hi-IN" w:bidi="hi-IN"/>
        </w:rPr>
        <w:t xml:space="preserve">rovide </w:t>
      </w:r>
      <w:r>
        <w:rPr>
          <w:rFonts w:asciiTheme="minorHAnsi" w:hAnsiTheme="minorHAnsi" w:cstheme="minorHAnsi"/>
          <w:bCs/>
          <w:kern w:val="1"/>
          <w:lang w:eastAsia="hi-IN" w:bidi="hi-IN"/>
        </w:rPr>
        <w:t>input and recommendation</w:t>
      </w:r>
      <w:r w:rsidR="008E0004">
        <w:rPr>
          <w:rFonts w:asciiTheme="minorHAnsi" w:hAnsiTheme="minorHAnsi" w:cstheme="minorHAnsi"/>
          <w:bCs/>
          <w:kern w:val="1"/>
          <w:lang w:eastAsia="hi-IN" w:bidi="hi-IN"/>
        </w:rPr>
        <w:t>s</w:t>
      </w:r>
      <w:r>
        <w:rPr>
          <w:rFonts w:asciiTheme="minorHAnsi" w:hAnsiTheme="minorHAnsi" w:cstheme="minorHAnsi"/>
          <w:bCs/>
          <w:kern w:val="1"/>
          <w:lang w:eastAsia="hi-IN" w:bidi="hi-IN"/>
        </w:rPr>
        <w:t xml:space="preserve"> on existing material strategies, key </w:t>
      </w:r>
      <w:r w:rsidR="007C6F23">
        <w:rPr>
          <w:rFonts w:asciiTheme="minorHAnsi" w:hAnsiTheme="minorHAnsi" w:cstheme="minorHAnsi"/>
          <w:bCs/>
          <w:kern w:val="1"/>
          <w:lang w:eastAsia="hi-IN" w:bidi="hi-IN"/>
        </w:rPr>
        <w:t>information, and</w:t>
      </w:r>
      <w:r>
        <w:rPr>
          <w:rFonts w:asciiTheme="minorHAnsi" w:hAnsiTheme="minorHAnsi" w:cstheme="minorHAnsi"/>
          <w:bCs/>
          <w:kern w:val="1"/>
          <w:lang w:eastAsia="hi-IN" w:bidi="hi-IN"/>
        </w:rPr>
        <w:t xml:space="preserve"> outreach strategies</w:t>
      </w:r>
    </w:p>
    <w:p w14:paraId="04273529" w14:textId="126D682D" w:rsidR="008E0004" w:rsidRDefault="008E0004" w:rsidP="008E0004">
      <w:pPr>
        <w:pStyle w:val="Header"/>
        <w:widowControl w:val="0"/>
        <w:tabs>
          <w:tab w:val="clear" w:pos="4680"/>
          <w:tab w:val="clear" w:pos="9360"/>
        </w:tabs>
        <w:suppressAutoHyphens/>
        <w:ind w:left="1440" w:hanging="720"/>
        <w:rPr>
          <w:rFonts w:asciiTheme="minorHAnsi" w:hAnsiTheme="minorHAnsi" w:cstheme="minorHAnsi"/>
          <w:bCs/>
          <w:kern w:val="1"/>
          <w:lang w:eastAsia="hi-IN" w:bidi="hi-IN"/>
        </w:rPr>
      </w:pPr>
      <w:r>
        <w:rPr>
          <w:rFonts w:asciiTheme="minorHAnsi" w:hAnsiTheme="minorHAnsi" w:cstheme="minorHAnsi"/>
          <w:bCs/>
          <w:kern w:val="1"/>
          <w:lang w:eastAsia="hi-IN" w:bidi="hi-IN"/>
        </w:rPr>
        <w:t xml:space="preserve">2. </w:t>
      </w:r>
      <w:r>
        <w:rPr>
          <w:rFonts w:asciiTheme="minorHAnsi" w:hAnsiTheme="minorHAnsi" w:cstheme="minorHAnsi"/>
          <w:bCs/>
          <w:kern w:val="1"/>
          <w:lang w:eastAsia="hi-IN" w:bidi="hi-IN"/>
        </w:rPr>
        <w:tab/>
        <w:t>Critically evaluate stakeholder</w:t>
      </w:r>
      <w:r w:rsidR="007C6F23">
        <w:rPr>
          <w:rFonts w:asciiTheme="minorHAnsi" w:hAnsiTheme="minorHAnsi" w:cstheme="minorHAnsi"/>
          <w:bCs/>
          <w:kern w:val="1"/>
          <w:lang w:eastAsia="hi-IN" w:bidi="hi-IN"/>
        </w:rPr>
        <w:t xml:space="preserve"> comments </w:t>
      </w:r>
      <w:r>
        <w:rPr>
          <w:rFonts w:asciiTheme="minorHAnsi" w:hAnsiTheme="minorHAnsi" w:cstheme="minorHAnsi"/>
          <w:bCs/>
          <w:kern w:val="1"/>
          <w:lang w:eastAsia="hi-IN" w:bidi="hi-IN"/>
        </w:rPr>
        <w:t>and develop key recommendations on potential elements for rulemaking</w:t>
      </w:r>
    </w:p>
    <w:p w14:paraId="74FF2222" w14:textId="7ACD64FD" w:rsidR="008E0004" w:rsidRDefault="008E0004" w:rsidP="008E0004">
      <w:pPr>
        <w:pStyle w:val="Header"/>
        <w:widowControl w:val="0"/>
        <w:tabs>
          <w:tab w:val="clear" w:pos="4680"/>
          <w:tab w:val="clear" w:pos="9360"/>
        </w:tabs>
        <w:suppressAutoHyphens/>
        <w:ind w:left="720"/>
        <w:rPr>
          <w:rFonts w:asciiTheme="minorHAnsi" w:hAnsiTheme="minorHAnsi" w:cstheme="minorHAnsi"/>
          <w:bCs/>
          <w:kern w:val="1"/>
          <w:lang w:eastAsia="hi-IN" w:bidi="hi-IN"/>
        </w:rPr>
      </w:pPr>
    </w:p>
    <w:p w14:paraId="7F51BE3F" w14:textId="799116AA" w:rsidR="00004152" w:rsidRPr="00166801" w:rsidRDefault="00166801" w:rsidP="00E1478C">
      <w:pPr>
        <w:pStyle w:val="Header"/>
        <w:widowControl w:val="0"/>
        <w:tabs>
          <w:tab w:val="clear" w:pos="4680"/>
          <w:tab w:val="clear" w:pos="9360"/>
        </w:tabs>
        <w:suppressAutoHyphens/>
        <w:rPr>
          <w:rFonts w:asciiTheme="minorHAnsi" w:hAnsiTheme="minorHAnsi" w:cstheme="minorHAnsi"/>
          <w:bCs/>
          <w:i/>
          <w:iCs/>
          <w:kern w:val="1"/>
          <w:lang w:eastAsia="hi-IN" w:bidi="hi-IN"/>
        </w:rPr>
      </w:pPr>
      <w:r w:rsidRPr="00166801">
        <w:rPr>
          <w:rFonts w:asciiTheme="minorHAnsi" w:hAnsiTheme="minorHAnsi" w:cstheme="minorHAnsi"/>
          <w:bCs/>
          <w:i/>
          <w:iCs/>
          <w:kern w:val="1"/>
          <w:lang w:eastAsia="hi-IN" w:bidi="hi-IN"/>
        </w:rPr>
        <w:t xml:space="preserve">For more information </w:t>
      </w:r>
      <w:r>
        <w:rPr>
          <w:rFonts w:asciiTheme="minorHAnsi" w:hAnsiTheme="minorHAnsi" w:cstheme="minorHAnsi"/>
          <w:bCs/>
          <w:i/>
          <w:iCs/>
          <w:kern w:val="1"/>
          <w:lang w:eastAsia="hi-IN" w:bidi="hi-IN"/>
        </w:rPr>
        <w:t>on</w:t>
      </w:r>
      <w:r w:rsidRPr="00166801">
        <w:rPr>
          <w:rFonts w:asciiTheme="minorHAnsi" w:hAnsiTheme="minorHAnsi" w:cstheme="minorHAnsi"/>
          <w:bCs/>
          <w:i/>
          <w:iCs/>
          <w:kern w:val="1"/>
          <w:lang w:eastAsia="hi-IN" w:bidi="hi-IN"/>
        </w:rPr>
        <w:t xml:space="preserve"> NACOSH’s Heat Work group and OSHA’s Heat Illness Prevention Campaign, please review PRR’s summary of the February 25, </w:t>
      </w:r>
      <w:proofErr w:type="gramStart"/>
      <w:r w:rsidRPr="00166801">
        <w:rPr>
          <w:rFonts w:asciiTheme="minorHAnsi" w:hAnsiTheme="minorHAnsi" w:cstheme="minorHAnsi"/>
          <w:bCs/>
          <w:i/>
          <w:iCs/>
          <w:kern w:val="1"/>
          <w:lang w:eastAsia="hi-IN" w:bidi="hi-IN"/>
        </w:rPr>
        <w:t>2022</w:t>
      </w:r>
      <w:proofErr w:type="gramEnd"/>
      <w:r w:rsidRPr="00166801">
        <w:rPr>
          <w:rFonts w:asciiTheme="minorHAnsi" w:hAnsiTheme="minorHAnsi" w:cstheme="minorHAnsi"/>
          <w:bCs/>
          <w:i/>
          <w:iCs/>
          <w:kern w:val="1"/>
          <w:lang w:eastAsia="hi-IN" w:bidi="hi-IN"/>
        </w:rPr>
        <w:t xml:space="preserve"> NACOSH Heat Work group meeting. </w:t>
      </w:r>
    </w:p>
    <w:sectPr w:rsidR="00004152" w:rsidRPr="00166801" w:rsidSect="003B3747">
      <w:headerReference w:type="even" r:id="rId30"/>
      <w:headerReference w:type="default" r:id="rId31"/>
      <w:footerReference w:type="even" r:id="rId32"/>
      <w:footerReference w:type="default" r:id="rId33"/>
      <w:headerReference w:type="first" r:id="rId34"/>
      <w:footerReference w:type="first" r:id="rId35"/>
      <w:pgSz w:w="12240" w:h="15840"/>
      <w:pgMar w:top="981" w:right="1440" w:bottom="1890" w:left="1440" w:header="497"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D897E" w14:textId="77777777" w:rsidR="00810A79" w:rsidRDefault="00810A79" w:rsidP="00DB6B2B">
      <w:r>
        <w:separator/>
      </w:r>
    </w:p>
  </w:endnote>
  <w:endnote w:type="continuationSeparator" w:id="0">
    <w:p w14:paraId="48490006" w14:textId="77777777" w:rsidR="00810A79" w:rsidRDefault="00810A79" w:rsidP="00DB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EFF" w:usb1="C000785B" w:usb2="00000009" w:usb3="00000000" w:csb0="000001FF" w:csb1="00000000"/>
  </w:font>
  <w:font w:name="AVENIR LIGHT OBLIQUE">
    <w:altName w:val="Century Gothic"/>
    <w:panose1 w:val="020B0402020203090204"/>
    <w:charset w:val="4D"/>
    <w:family w:val="swiss"/>
    <w:pitch w:val="variable"/>
    <w:sig w:usb0="800000AF" w:usb1="5000204A" w:usb2="00000000" w:usb3="00000000" w:csb0="0000009B" w:csb1="00000000"/>
  </w:font>
  <w:font w:name="Viner Hand ITC">
    <w:panose1 w:val="0307050203050202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enir Light">
    <w:altName w:val="Century Gothic"/>
    <w:panose1 w:val="020B0402020203020204"/>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2035126"/>
      <w:docPartObj>
        <w:docPartGallery w:val="Page Numbers (Bottom of Page)"/>
        <w:docPartUnique/>
      </w:docPartObj>
    </w:sdtPr>
    <w:sdtEndPr>
      <w:rPr>
        <w:rStyle w:val="PageNumber"/>
      </w:rPr>
    </w:sdtEndPr>
    <w:sdtContent>
      <w:p w14:paraId="6C3A2085" w14:textId="19869A7B" w:rsidR="00A26EE8" w:rsidRDefault="00A26EE8" w:rsidP="00E67D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712314" w14:textId="77777777" w:rsidR="00A26EE8" w:rsidRDefault="00A26EE8" w:rsidP="00A26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9A92" w14:textId="2565406A" w:rsidR="007D0199" w:rsidRDefault="00940477" w:rsidP="00B64310">
    <w:pPr>
      <w:pStyle w:val="Footer"/>
      <w:ind w:right="360"/>
      <w:jc w:val="both"/>
      <w:rPr>
        <w:rFonts w:ascii="Avenir Light" w:hAnsi="Avenir Light"/>
        <w:sz w:val="18"/>
        <w:szCs w:val="18"/>
      </w:rPr>
    </w:pPr>
    <w:r>
      <w:rPr>
        <w:rFonts w:ascii="Avenir Light" w:hAnsi="Avenir Light"/>
        <w:noProof/>
        <w:sz w:val="18"/>
        <w:szCs w:val="18"/>
      </w:rPr>
      <mc:AlternateContent>
        <mc:Choice Requires="wps">
          <w:drawing>
            <wp:anchor distT="0" distB="0" distL="114300" distR="114300" simplePos="0" relativeHeight="251658240" behindDoc="0" locked="0" layoutInCell="1" allowOverlap="1" wp14:anchorId="5B65121C" wp14:editId="021CC95A">
              <wp:simplePos x="0" y="0"/>
              <wp:positionH relativeFrom="column">
                <wp:posOffset>-276225</wp:posOffset>
              </wp:positionH>
              <wp:positionV relativeFrom="paragraph">
                <wp:posOffset>-22225</wp:posOffset>
              </wp:positionV>
              <wp:extent cx="6553200" cy="635"/>
              <wp:effectExtent l="9525" t="7620"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635"/>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F73228" id="_x0000_t32" coordsize="21600,21600" o:spt="32" o:oned="t" path="m,l21600,21600e" filled="f">
              <v:path arrowok="t" fillok="f" o:connecttype="none"/>
              <o:lock v:ext="edit" shapetype="t"/>
            </v:shapetype>
            <v:shape id="AutoShape 2" o:spid="_x0000_s1026" type="#_x0000_t32" style="position:absolute;margin-left:-21.75pt;margin-top:-1.75pt;width:51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" strokecolor="#bfbfbf [2412]"/>
          </w:pict>
        </mc:Fallback>
      </mc:AlternateContent>
    </w:r>
    <w:r w:rsidR="00B64310">
      <w:rPr>
        <w:rFonts w:ascii="Avenir Light" w:hAnsi="Avenir Light"/>
        <w:sz w:val="18"/>
        <w:szCs w:val="18"/>
      </w:rPr>
      <w:t xml:space="preserve"> </w:t>
    </w:r>
  </w:p>
  <w:tbl>
    <w:tblPr>
      <w:tblStyle w:val="TableGrid"/>
      <w:tblW w:w="1053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310"/>
    </w:tblGrid>
    <w:tr w:rsidR="003B3747" w14:paraId="7284C5D9" w14:textId="77777777" w:rsidTr="003B3747">
      <w:tc>
        <w:tcPr>
          <w:tcW w:w="5220" w:type="dxa"/>
        </w:tcPr>
        <w:p w14:paraId="2C4E6A57" w14:textId="723954F5" w:rsidR="003B3747" w:rsidRPr="00544A7A" w:rsidRDefault="003B3747" w:rsidP="00B64310">
          <w:pPr>
            <w:pStyle w:val="Footer"/>
            <w:ind w:right="360"/>
            <w:jc w:val="both"/>
            <w:rPr>
              <w:rStyle w:val="Hyperlink"/>
              <w:rFonts w:asciiTheme="minorHAnsi" w:hAnsiTheme="minorHAnsi" w:cstheme="minorHAnsi"/>
              <w:color w:val="auto"/>
              <w:sz w:val="18"/>
              <w:szCs w:val="18"/>
              <w:u w:val="none"/>
            </w:rPr>
          </w:pPr>
          <w:r w:rsidRPr="00544A7A">
            <w:rPr>
              <w:rStyle w:val="Hyperlink"/>
              <w:rFonts w:asciiTheme="minorHAnsi" w:hAnsiTheme="minorHAnsi" w:cstheme="minorHAnsi"/>
              <w:color w:val="auto"/>
              <w:sz w:val="18"/>
              <w:szCs w:val="18"/>
              <w:u w:val="none"/>
            </w:rPr>
            <w:t>www.phylmar.com/regulatory-roundtable/</w:t>
          </w:r>
        </w:p>
        <w:p w14:paraId="127CDE74" w14:textId="77777777" w:rsidR="003B3747" w:rsidRPr="00544A7A" w:rsidRDefault="003B3747" w:rsidP="00B64310">
          <w:pPr>
            <w:pStyle w:val="Footer"/>
            <w:ind w:right="360"/>
            <w:jc w:val="both"/>
            <w:rPr>
              <w:rFonts w:asciiTheme="minorHAnsi" w:hAnsiTheme="minorHAnsi" w:cstheme="minorHAnsi"/>
              <w:sz w:val="18"/>
              <w:szCs w:val="18"/>
            </w:rPr>
          </w:pPr>
          <w:r w:rsidRPr="00544A7A">
            <w:rPr>
              <w:rFonts w:asciiTheme="minorHAnsi" w:hAnsiTheme="minorHAnsi" w:cstheme="minorHAnsi"/>
              <w:sz w:val="18"/>
              <w:szCs w:val="18"/>
            </w:rPr>
            <w:t>5421 Kietzke Lane, Suite 100</w:t>
          </w:r>
        </w:p>
        <w:p w14:paraId="77524D09" w14:textId="0E3B42C3" w:rsidR="003B3747" w:rsidRPr="003B3747" w:rsidRDefault="003B3747" w:rsidP="00B64310">
          <w:pPr>
            <w:pStyle w:val="Footer"/>
            <w:ind w:right="360"/>
            <w:jc w:val="both"/>
            <w:rPr>
              <w:rFonts w:ascii="Avenir Light" w:hAnsi="Avenir Light"/>
              <w:color w:val="BFBFBF" w:themeColor="background1" w:themeShade="BF"/>
              <w:sz w:val="18"/>
              <w:szCs w:val="18"/>
            </w:rPr>
          </w:pPr>
          <w:r w:rsidRPr="00544A7A">
            <w:rPr>
              <w:rFonts w:asciiTheme="minorHAnsi" w:hAnsiTheme="minorHAnsi" w:cstheme="minorHAnsi"/>
              <w:sz w:val="18"/>
              <w:szCs w:val="18"/>
            </w:rPr>
            <w:t>Reno, NV  89511</w:t>
          </w:r>
        </w:p>
      </w:tc>
      <w:tc>
        <w:tcPr>
          <w:tcW w:w="5310" w:type="dxa"/>
        </w:tcPr>
        <w:p w14:paraId="53EF044F" w14:textId="738E2F9C" w:rsidR="003B3747" w:rsidRPr="00544A7A" w:rsidRDefault="003B3747" w:rsidP="00544A7A">
          <w:pPr>
            <w:pStyle w:val="Footer"/>
            <w:tabs>
              <w:tab w:val="clear" w:pos="4680"/>
              <w:tab w:val="clear" w:pos="9360"/>
              <w:tab w:val="left" w:pos="7215"/>
            </w:tabs>
            <w:ind w:right="-15"/>
            <w:jc w:val="right"/>
            <w:rPr>
              <w:rFonts w:asciiTheme="minorHAnsi" w:hAnsiTheme="minorHAnsi" w:cstheme="minorHAnsi"/>
              <w:sz w:val="18"/>
              <w:szCs w:val="18"/>
            </w:rPr>
          </w:pPr>
          <w:r w:rsidRPr="00544A7A">
            <w:rPr>
              <w:rFonts w:asciiTheme="minorHAnsi" w:hAnsiTheme="minorHAnsi" w:cstheme="minorHAnsi"/>
              <w:sz w:val="18"/>
              <w:szCs w:val="18"/>
            </w:rPr>
            <w:t xml:space="preserve">                                                                            </w:t>
          </w:r>
          <w:r w:rsidR="00544A7A" w:rsidRPr="00544A7A">
            <w:rPr>
              <w:rFonts w:asciiTheme="minorHAnsi" w:hAnsiTheme="minorHAnsi" w:cstheme="minorHAnsi"/>
              <w:sz w:val="18"/>
              <w:szCs w:val="18"/>
            </w:rPr>
            <w:t xml:space="preserve">          </w:t>
          </w:r>
          <w:r w:rsidRPr="00544A7A">
            <w:rPr>
              <w:rFonts w:asciiTheme="minorHAnsi" w:hAnsiTheme="minorHAnsi" w:cstheme="minorHAnsi"/>
              <w:sz w:val="18"/>
              <w:szCs w:val="18"/>
            </w:rPr>
            <w:t>Helen Cleary, Director</w:t>
          </w:r>
        </w:p>
        <w:p w14:paraId="0493CAA6" w14:textId="77777777" w:rsidR="003B3747" w:rsidRPr="00544A7A" w:rsidRDefault="00810A79" w:rsidP="00544A7A">
          <w:pPr>
            <w:pStyle w:val="Footer"/>
            <w:ind w:right="-15"/>
            <w:jc w:val="right"/>
            <w:rPr>
              <w:rFonts w:asciiTheme="minorHAnsi" w:hAnsiTheme="minorHAnsi" w:cstheme="minorHAnsi"/>
              <w:sz w:val="18"/>
              <w:szCs w:val="18"/>
            </w:rPr>
          </w:pPr>
          <w:hyperlink r:id="rId1" w:history="1">
            <w:r w:rsidR="003B3747" w:rsidRPr="00544A7A">
              <w:rPr>
                <w:rStyle w:val="Hyperlink"/>
                <w:rFonts w:asciiTheme="minorHAnsi" w:hAnsiTheme="minorHAnsi" w:cstheme="minorHAnsi"/>
                <w:color w:val="auto"/>
                <w:sz w:val="18"/>
                <w:szCs w:val="18"/>
                <w:u w:val="none"/>
              </w:rPr>
              <w:t>hcleary@phylmar.com</w:t>
            </w:r>
          </w:hyperlink>
          <w:r w:rsidR="003B3747" w:rsidRPr="00544A7A">
            <w:rPr>
              <w:rFonts w:asciiTheme="minorHAnsi" w:hAnsiTheme="minorHAnsi" w:cstheme="minorHAnsi"/>
              <w:sz w:val="18"/>
              <w:szCs w:val="18"/>
            </w:rPr>
            <w:t xml:space="preserve">  </w:t>
          </w:r>
        </w:p>
        <w:p w14:paraId="2B623B2C" w14:textId="13C59FD3" w:rsidR="003B3747" w:rsidRPr="003B3747" w:rsidRDefault="003B3747" w:rsidP="00544A7A">
          <w:pPr>
            <w:pStyle w:val="Footer"/>
            <w:ind w:right="-15"/>
            <w:jc w:val="right"/>
            <w:rPr>
              <w:rFonts w:asciiTheme="minorHAnsi" w:hAnsiTheme="minorHAnsi" w:cstheme="minorHAnsi"/>
              <w:color w:val="BFBFBF" w:themeColor="background1" w:themeShade="BF"/>
              <w:sz w:val="18"/>
              <w:szCs w:val="18"/>
            </w:rPr>
          </w:pPr>
          <w:r w:rsidRPr="00544A7A">
            <w:rPr>
              <w:rFonts w:asciiTheme="minorHAnsi" w:hAnsiTheme="minorHAnsi" w:cstheme="minorHAnsi"/>
              <w:sz w:val="18"/>
              <w:szCs w:val="18"/>
            </w:rPr>
            <w:t>916 – 275 – 8207</w:t>
          </w:r>
        </w:p>
      </w:tc>
    </w:tr>
  </w:tbl>
  <w:sdt>
    <w:sdtPr>
      <w:rPr>
        <w:rStyle w:val="PageNumber"/>
        <w:rFonts w:asciiTheme="minorHAnsi" w:hAnsiTheme="minorHAnsi" w:cstheme="minorHAnsi"/>
        <w:color w:val="BFBFBF" w:themeColor="background1" w:themeShade="BF"/>
        <w:sz w:val="22"/>
        <w:szCs w:val="22"/>
      </w:rPr>
      <w:id w:val="881369113"/>
      <w:docPartObj>
        <w:docPartGallery w:val="Page Numbers (Bottom of Page)"/>
        <w:docPartUnique/>
      </w:docPartObj>
    </w:sdtPr>
    <w:sdtEndPr>
      <w:rPr>
        <w:rStyle w:val="PageNumber"/>
        <w:color w:val="auto"/>
      </w:rPr>
    </w:sdtEndPr>
    <w:sdtContent>
      <w:p w14:paraId="22ACC4CD" w14:textId="77777777" w:rsidR="003B3747" w:rsidRPr="0049340C" w:rsidRDefault="003B3747" w:rsidP="00544A7A">
        <w:pPr>
          <w:pStyle w:val="Footer"/>
          <w:framePr w:wrap="none" w:vAnchor="text" w:hAnchor="page" w:x="5731" w:y="186"/>
          <w:jc w:val="center"/>
          <w:rPr>
            <w:rStyle w:val="PageNumber"/>
            <w:rFonts w:asciiTheme="minorHAnsi" w:hAnsiTheme="minorHAnsi" w:cstheme="minorHAnsi"/>
            <w:sz w:val="22"/>
            <w:szCs w:val="22"/>
          </w:rPr>
        </w:pPr>
        <w:r w:rsidRPr="0049340C">
          <w:rPr>
            <w:rStyle w:val="PageNumber"/>
            <w:rFonts w:asciiTheme="minorHAnsi" w:hAnsiTheme="minorHAnsi" w:cstheme="minorHAnsi"/>
            <w:sz w:val="22"/>
            <w:szCs w:val="22"/>
          </w:rPr>
          <w:t xml:space="preserve">Page </w:t>
        </w:r>
        <w:r w:rsidRPr="0049340C">
          <w:rPr>
            <w:rStyle w:val="PageNumber"/>
            <w:rFonts w:asciiTheme="minorHAnsi" w:hAnsiTheme="minorHAnsi" w:cstheme="minorHAnsi"/>
            <w:b/>
            <w:bCs/>
            <w:sz w:val="22"/>
            <w:szCs w:val="22"/>
          </w:rPr>
          <w:fldChar w:fldCharType="begin"/>
        </w:r>
        <w:r w:rsidRPr="0049340C">
          <w:rPr>
            <w:rStyle w:val="PageNumber"/>
            <w:rFonts w:asciiTheme="minorHAnsi" w:hAnsiTheme="minorHAnsi" w:cstheme="minorHAnsi"/>
            <w:b/>
            <w:bCs/>
            <w:sz w:val="22"/>
            <w:szCs w:val="22"/>
          </w:rPr>
          <w:instrText xml:space="preserve"> PAGE  \* Arabic  \* MERGEFORMAT </w:instrText>
        </w:r>
        <w:r w:rsidRPr="0049340C">
          <w:rPr>
            <w:rStyle w:val="PageNumber"/>
            <w:rFonts w:asciiTheme="minorHAnsi" w:hAnsiTheme="minorHAnsi" w:cstheme="minorHAnsi"/>
            <w:b/>
            <w:bCs/>
            <w:sz w:val="22"/>
            <w:szCs w:val="22"/>
          </w:rPr>
          <w:fldChar w:fldCharType="separate"/>
        </w:r>
        <w:r w:rsidRPr="0049340C">
          <w:rPr>
            <w:rStyle w:val="PageNumber"/>
            <w:rFonts w:asciiTheme="minorHAnsi" w:hAnsiTheme="minorHAnsi" w:cstheme="minorHAnsi"/>
            <w:b/>
            <w:bCs/>
            <w:noProof/>
            <w:sz w:val="22"/>
            <w:szCs w:val="22"/>
          </w:rPr>
          <w:t>1</w:t>
        </w:r>
        <w:r w:rsidRPr="0049340C">
          <w:rPr>
            <w:rStyle w:val="PageNumber"/>
            <w:rFonts w:asciiTheme="minorHAnsi" w:hAnsiTheme="minorHAnsi" w:cstheme="minorHAnsi"/>
            <w:b/>
            <w:bCs/>
            <w:sz w:val="22"/>
            <w:szCs w:val="22"/>
          </w:rPr>
          <w:fldChar w:fldCharType="end"/>
        </w:r>
        <w:r w:rsidRPr="0049340C">
          <w:rPr>
            <w:rStyle w:val="PageNumber"/>
            <w:rFonts w:asciiTheme="minorHAnsi" w:hAnsiTheme="minorHAnsi" w:cstheme="minorHAnsi"/>
            <w:sz w:val="22"/>
            <w:szCs w:val="22"/>
          </w:rPr>
          <w:t xml:space="preserve"> of </w:t>
        </w:r>
        <w:r w:rsidRPr="0049340C">
          <w:rPr>
            <w:rStyle w:val="PageNumber"/>
            <w:rFonts w:asciiTheme="minorHAnsi" w:hAnsiTheme="minorHAnsi" w:cstheme="minorHAnsi"/>
            <w:b/>
            <w:bCs/>
            <w:sz w:val="22"/>
            <w:szCs w:val="22"/>
          </w:rPr>
          <w:fldChar w:fldCharType="begin"/>
        </w:r>
        <w:r w:rsidRPr="0049340C">
          <w:rPr>
            <w:rStyle w:val="PageNumber"/>
            <w:rFonts w:asciiTheme="minorHAnsi" w:hAnsiTheme="minorHAnsi" w:cstheme="minorHAnsi"/>
            <w:b/>
            <w:bCs/>
            <w:sz w:val="22"/>
            <w:szCs w:val="22"/>
          </w:rPr>
          <w:instrText xml:space="preserve"> NUMPAGES  \* Arabic  \* MERGEFORMAT </w:instrText>
        </w:r>
        <w:r w:rsidRPr="0049340C">
          <w:rPr>
            <w:rStyle w:val="PageNumber"/>
            <w:rFonts w:asciiTheme="minorHAnsi" w:hAnsiTheme="minorHAnsi" w:cstheme="minorHAnsi"/>
            <w:b/>
            <w:bCs/>
            <w:sz w:val="22"/>
            <w:szCs w:val="22"/>
          </w:rPr>
          <w:fldChar w:fldCharType="separate"/>
        </w:r>
        <w:r w:rsidRPr="0049340C">
          <w:rPr>
            <w:rStyle w:val="PageNumber"/>
            <w:rFonts w:asciiTheme="minorHAnsi" w:hAnsiTheme="minorHAnsi" w:cstheme="minorHAnsi"/>
            <w:b/>
            <w:bCs/>
            <w:noProof/>
            <w:sz w:val="22"/>
            <w:szCs w:val="22"/>
          </w:rPr>
          <w:t>2</w:t>
        </w:r>
        <w:r w:rsidRPr="0049340C">
          <w:rPr>
            <w:rStyle w:val="PageNumber"/>
            <w:rFonts w:asciiTheme="minorHAnsi" w:hAnsiTheme="minorHAnsi" w:cstheme="minorHAnsi"/>
            <w:b/>
            <w:bCs/>
            <w:sz w:val="22"/>
            <w:szCs w:val="22"/>
          </w:rPr>
          <w:fldChar w:fldCharType="end"/>
        </w:r>
      </w:p>
    </w:sdtContent>
  </w:sdt>
  <w:p w14:paraId="24F40ED8" w14:textId="77777777" w:rsidR="003B3747" w:rsidRPr="003B3747" w:rsidRDefault="003B3747" w:rsidP="00B64310">
    <w:pPr>
      <w:pStyle w:val="Footer"/>
      <w:ind w:right="360"/>
      <w:jc w:val="both"/>
      <w:rPr>
        <w:rFonts w:asciiTheme="minorHAnsi" w:hAnsiTheme="minorHAnsi" w:cstheme="minorHAnsi"/>
        <w:sz w:val="22"/>
        <w:szCs w:val="22"/>
      </w:rPr>
    </w:pPr>
  </w:p>
  <w:p w14:paraId="1513657F" w14:textId="46DFD3AE" w:rsidR="00DB6B2B" w:rsidRDefault="00DB6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7702" w14:textId="77777777" w:rsidR="000265B3" w:rsidRDefault="00026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D2BA" w14:textId="77777777" w:rsidR="00810A79" w:rsidRDefault="00810A79" w:rsidP="00DB6B2B">
      <w:r>
        <w:separator/>
      </w:r>
    </w:p>
  </w:footnote>
  <w:footnote w:type="continuationSeparator" w:id="0">
    <w:p w14:paraId="6258AF59" w14:textId="77777777" w:rsidR="00810A79" w:rsidRDefault="00810A79" w:rsidP="00DB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260A" w14:textId="77777777" w:rsidR="000265B3" w:rsidRDefault="00026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B68F" w14:textId="0BBD7345" w:rsidR="00AB091C" w:rsidRDefault="00AB091C" w:rsidP="00AB091C">
    <w:pPr>
      <w:pStyle w:val="Header"/>
      <w:snapToGrid w:val="0"/>
      <w:rPr>
        <w:rFonts w:ascii="AVENIR LIGHT OBLIQUE" w:hAnsi="AVENIR LIGHT OBLIQUE"/>
        <w:b/>
        <w:bCs/>
        <w:i/>
        <w:iCs/>
        <w:sz w:val="18"/>
        <w:szCs w:val="18"/>
      </w:rPr>
    </w:pPr>
    <w:r>
      <w:rPr>
        <w:rFonts w:ascii="AVENIR LIGHT OBLIQUE" w:hAnsi="AVENIR LIGHT OBLIQUE"/>
        <w:b/>
        <w:bCs/>
        <w:i/>
        <w:iCs/>
        <w:sz w:val="18"/>
        <w:szCs w:val="18"/>
      </w:rPr>
      <w:tab/>
    </w:r>
  </w:p>
  <w:tbl>
    <w:tblPr>
      <w:tblStyle w:val="TableGrid"/>
      <w:tblW w:w="1062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580"/>
    </w:tblGrid>
    <w:tr w:rsidR="00AB091C" w14:paraId="14D97A3B" w14:textId="77777777" w:rsidTr="00AB091C">
      <w:tc>
        <w:tcPr>
          <w:tcW w:w="5040" w:type="dxa"/>
        </w:tcPr>
        <w:p w14:paraId="2FF14037" w14:textId="7DFBDDC1" w:rsidR="00AB091C" w:rsidRDefault="00AB091C" w:rsidP="00AB091C">
          <w:pPr>
            <w:pStyle w:val="Header"/>
            <w:snapToGrid w:val="0"/>
            <w:rPr>
              <w:rFonts w:ascii="AVENIR LIGHT OBLIQUE" w:hAnsi="AVENIR LIGHT OBLIQUE"/>
              <w:b/>
              <w:bCs/>
              <w:i/>
              <w:iCs/>
              <w:sz w:val="18"/>
              <w:szCs w:val="18"/>
            </w:rPr>
          </w:pPr>
          <w:r w:rsidRPr="00810E67">
            <w:rPr>
              <w:rFonts w:ascii="Viner Hand ITC" w:eastAsia="Arial Unicode MS" w:hAnsi="Viner Hand ITC" w:cs="Viner Hand ITC"/>
              <w:b/>
              <w:bCs/>
              <w:noProof/>
              <w:kern w:val="1"/>
              <w:sz w:val="25"/>
              <w:szCs w:val="25"/>
              <w:shd w:val="clear" w:color="auto" w:fill="FFFFFF"/>
            </w:rPr>
            <w:drawing>
              <wp:inline distT="0" distB="0" distL="0" distR="0" wp14:anchorId="42771E17" wp14:editId="6ECA1E43">
                <wp:extent cx="1985749" cy="52469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5749" cy="524690"/>
                        </a:xfrm>
                        <a:prstGeom prst="rect">
                          <a:avLst/>
                        </a:prstGeom>
                        <a:solidFill>
                          <a:srgbClr val="FFFFFF"/>
                        </a:solidFill>
                        <a:ln>
                          <a:noFill/>
                        </a:ln>
                      </pic:spPr>
                    </pic:pic>
                  </a:graphicData>
                </a:graphic>
              </wp:inline>
            </w:drawing>
          </w:r>
        </w:p>
      </w:tc>
      <w:tc>
        <w:tcPr>
          <w:tcW w:w="5580" w:type="dxa"/>
        </w:tcPr>
        <w:p w14:paraId="47978C76" w14:textId="29DD25F1" w:rsidR="00AB091C" w:rsidRPr="003B3747" w:rsidRDefault="00AB091C" w:rsidP="00AB091C">
          <w:pPr>
            <w:pStyle w:val="Header"/>
            <w:snapToGrid w:val="0"/>
            <w:jc w:val="right"/>
            <w:rPr>
              <w:rFonts w:ascii="AVENIR LIGHT OBLIQUE" w:hAnsi="AVENIR LIGHT OBLIQUE"/>
              <w:sz w:val="18"/>
              <w:szCs w:val="18"/>
            </w:rPr>
          </w:pPr>
          <w:r w:rsidRPr="003B3747">
            <w:rPr>
              <w:rFonts w:ascii="AVENIR LIGHT OBLIQUE" w:hAnsi="AVENIR LIGHT OBLIQUE"/>
              <w:sz w:val="18"/>
              <w:szCs w:val="18"/>
            </w:rPr>
            <w:t xml:space="preserve">                                    </w:t>
          </w:r>
          <w:r w:rsidR="00E3254F">
            <w:rPr>
              <w:rFonts w:ascii="AVENIR LIGHT OBLIQUE" w:hAnsi="AVENIR LIGHT OBLIQUE"/>
              <w:sz w:val="18"/>
              <w:szCs w:val="18"/>
            </w:rPr>
            <w:t xml:space="preserve"> </w:t>
          </w:r>
          <w:r w:rsidRPr="003B3747">
            <w:rPr>
              <w:rFonts w:ascii="AVENIR LIGHT OBLIQUE" w:hAnsi="AVENIR LIGHT OBLIQUE"/>
              <w:sz w:val="18"/>
              <w:szCs w:val="18"/>
            </w:rPr>
            <w:t xml:space="preserve">Phylmar Regulatory Roundtable, OSH Forum </w:t>
          </w:r>
          <w:r w:rsidRPr="003B3747">
            <w:rPr>
              <w:rFonts w:ascii="AVENIR LIGHT OBLIQUE" w:hAnsi="AVENIR LIGHT OBLIQUE"/>
              <w:sz w:val="18"/>
              <w:szCs w:val="18"/>
            </w:rPr>
            <w:tab/>
            <w:t xml:space="preserve"> </w:t>
          </w:r>
        </w:p>
        <w:p w14:paraId="55395E0A" w14:textId="0B6632CE" w:rsidR="00AB091C" w:rsidRPr="00AB091C" w:rsidRDefault="00AB091C" w:rsidP="00AB091C">
          <w:pPr>
            <w:pStyle w:val="Header"/>
            <w:snapToGrid w:val="0"/>
            <w:spacing w:after="160"/>
            <w:jc w:val="right"/>
            <w:rPr>
              <w:rFonts w:ascii="AVENIR LIGHT OBLIQUE" w:hAnsi="AVENIR LIGHT OBLIQUE"/>
              <w:i/>
              <w:iCs/>
              <w:sz w:val="18"/>
              <w:szCs w:val="18"/>
            </w:rPr>
          </w:pPr>
          <w:r w:rsidRPr="00B64310">
            <w:rPr>
              <w:rFonts w:ascii="AVENIR LIGHT OBLIQUE" w:hAnsi="AVENIR LIGHT OBLIQUE"/>
              <w:i/>
              <w:iCs/>
              <w:sz w:val="18"/>
              <w:szCs w:val="18"/>
            </w:rPr>
            <w:t>“Advancing Safety Excellence”</w:t>
          </w:r>
        </w:p>
      </w:tc>
    </w:tr>
  </w:tbl>
  <w:p w14:paraId="3BE70329" w14:textId="01092F1A" w:rsidR="00AB091C" w:rsidRDefault="00AB091C" w:rsidP="00AB091C">
    <w:pPr>
      <w:pStyle w:val="Header"/>
      <w:snapToGrid w:val="0"/>
      <w:rPr>
        <w:rFonts w:ascii="AVENIR LIGHT OBLIQUE" w:hAnsi="AVENIR LIGHT OBLIQUE"/>
        <w:b/>
        <w:bCs/>
        <w:i/>
        <w:iCs/>
        <w:sz w:val="18"/>
        <w:szCs w:val="18"/>
      </w:rPr>
    </w:pPr>
    <w:r>
      <w:rPr>
        <w:rFonts w:ascii="AVENIR LIGHT OBLIQUE" w:hAnsi="AVENIR LIGHT OBLIQUE"/>
        <w:b/>
        <w:bCs/>
        <w:i/>
        <w:iCs/>
        <w:sz w:val="18"/>
        <w:szCs w:val="18"/>
      </w:rPr>
      <w:tab/>
    </w:r>
  </w:p>
  <w:p w14:paraId="13E0300B" w14:textId="77777777" w:rsidR="00AB091C" w:rsidRDefault="00AB091C" w:rsidP="00AB091C">
    <w:pPr>
      <w:pStyle w:val="Header"/>
      <w:snapToGrid w:val="0"/>
      <w:rPr>
        <w:rFonts w:ascii="AVENIR LIGHT OBLIQUE" w:hAnsi="AVENIR LIGHT OBLIQUE"/>
        <w:b/>
        <w:bCs/>
        <w:i/>
        <w:iCs/>
        <w:sz w:val="18"/>
        <w:szCs w:val="18"/>
      </w:rPr>
    </w:pPr>
  </w:p>
  <w:p w14:paraId="0710A47B" w14:textId="77777777" w:rsidR="00AB091C" w:rsidRDefault="00AB091C" w:rsidP="00AB091C">
    <w:pPr>
      <w:pStyle w:val="Header"/>
      <w:snapToGrid w:val="0"/>
      <w:rPr>
        <w:rFonts w:ascii="AVENIR LIGHT OBLIQUE" w:hAnsi="AVENIR LIGHT OBLIQUE"/>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A74F" w14:textId="77777777" w:rsidR="000265B3" w:rsidRDefault="00026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D0F"/>
    <w:multiLevelType w:val="hybridMultilevel"/>
    <w:tmpl w:val="54A8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85766"/>
    <w:multiLevelType w:val="hybridMultilevel"/>
    <w:tmpl w:val="4858D5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CD6BAE"/>
    <w:multiLevelType w:val="hybridMultilevel"/>
    <w:tmpl w:val="9CE0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806D9"/>
    <w:multiLevelType w:val="hybridMultilevel"/>
    <w:tmpl w:val="DD98B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056CBD"/>
    <w:multiLevelType w:val="hybridMultilevel"/>
    <w:tmpl w:val="BB02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D1099"/>
    <w:multiLevelType w:val="hybridMultilevel"/>
    <w:tmpl w:val="DD9C5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D4AED"/>
    <w:multiLevelType w:val="hybridMultilevel"/>
    <w:tmpl w:val="450C5B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A6725C"/>
    <w:multiLevelType w:val="hybridMultilevel"/>
    <w:tmpl w:val="E79A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C41FD"/>
    <w:multiLevelType w:val="hybridMultilevel"/>
    <w:tmpl w:val="AB66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54981"/>
    <w:multiLevelType w:val="hybridMultilevel"/>
    <w:tmpl w:val="3306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21318"/>
    <w:multiLevelType w:val="hybridMultilevel"/>
    <w:tmpl w:val="87C4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206AA"/>
    <w:multiLevelType w:val="hybridMultilevel"/>
    <w:tmpl w:val="9084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434F9"/>
    <w:multiLevelType w:val="hybridMultilevel"/>
    <w:tmpl w:val="BFDC0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83A81"/>
    <w:multiLevelType w:val="hybridMultilevel"/>
    <w:tmpl w:val="6EDE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567BC"/>
    <w:multiLevelType w:val="hybridMultilevel"/>
    <w:tmpl w:val="CC08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171F0"/>
    <w:multiLevelType w:val="hybridMultilevel"/>
    <w:tmpl w:val="C71E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54E55"/>
    <w:multiLevelType w:val="hybridMultilevel"/>
    <w:tmpl w:val="CC90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D003E"/>
    <w:multiLevelType w:val="hybridMultilevel"/>
    <w:tmpl w:val="1158D072"/>
    <w:lvl w:ilvl="0" w:tplc="BE0ED1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34AEA"/>
    <w:multiLevelType w:val="hybridMultilevel"/>
    <w:tmpl w:val="9336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50308"/>
    <w:multiLevelType w:val="hybridMultilevel"/>
    <w:tmpl w:val="1788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8485B"/>
    <w:multiLevelType w:val="hybridMultilevel"/>
    <w:tmpl w:val="423C730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D4D67EF"/>
    <w:multiLevelType w:val="hybridMultilevel"/>
    <w:tmpl w:val="1D64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F967FC"/>
    <w:multiLevelType w:val="hybridMultilevel"/>
    <w:tmpl w:val="39A26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E4F6F"/>
    <w:multiLevelType w:val="hybridMultilevel"/>
    <w:tmpl w:val="3626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54DA6"/>
    <w:multiLevelType w:val="hybridMultilevel"/>
    <w:tmpl w:val="4CEEC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936746"/>
    <w:multiLevelType w:val="hybridMultilevel"/>
    <w:tmpl w:val="67FA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9328F"/>
    <w:multiLevelType w:val="hybridMultilevel"/>
    <w:tmpl w:val="D072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D3590C"/>
    <w:multiLevelType w:val="hybridMultilevel"/>
    <w:tmpl w:val="BC8A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A72C86"/>
    <w:multiLevelType w:val="hybridMultilevel"/>
    <w:tmpl w:val="8CAA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975AF3"/>
    <w:multiLevelType w:val="hybridMultilevel"/>
    <w:tmpl w:val="B692B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C40CA5"/>
    <w:multiLevelType w:val="hybridMultilevel"/>
    <w:tmpl w:val="7BEC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8F6C55"/>
    <w:multiLevelType w:val="hybridMultilevel"/>
    <w:tmpl w:val="69D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83EA0"/>
    <w:multiLevelType w:val="hybridMultilevel"/>
    <w:tmpl w:val="6B8E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15B9B"/>
    <w:multiLevelType w:val="hybridMultilevel"/>
    <w:tmpl w:val="1A68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845A2D"/>
    <w:multiLevelType w:val="hybridMultilevel"/>
    <w:tmpl w:val="8616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B34D1E"/>
    <w:multiLevelType w:val="hybridMultilevel"/>
    <w:tmpl w:val="CCC2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722746"/>
    <w:multiLevelType w:val="hybridMultilevel"/>
    <w:tmpl w:val="E986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27446"/>
    <w:multiLevelType w:val="hybridMultilevel"/>
    <w:tmpl w:val="E9EE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24274"/>
    <w:multiLevelType w:val="hybridMultilevel"/>
    <w:tmpl w:val="45CC0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D63A2"/>
    <w:multiLevelType w:val="hybridMultilevel"/>
    <w:tmpl w:val="F0406D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B31DEB"/>
    <w:multiLevelType w:val="hybridMultilevel"/>
    <w:tmpl w:val="E85A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772581"/>
    <w:multiLevelType w:val="hybridMultilevel"/>
    <w:tmpl w:val="D9182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F46D2"/>
    <w:multiLevelType w:val="hybridMultilevel"/>
    <w:tmpl w:val="78CC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D9384F"/>
    <w:multiLevelType w:val="hybridMultilevel"/>
    <w:tmpl w:val="C31E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0"/>
  </w:num>
  <w:num w:numId="3">
    <w:abstractNumId w:val="1"/>
  </w:num>
  <w:num w:numId="4">
    <w:abstractNumId w:val="29"/>
  </w:num>
  <w:num w:numId="5">
    <w:abstractNumId w:val="41"/>
  </w:num>
  <w:num w:numId="6">
    <w:abstractNumId w:val="2"/>
  </w:num>
  <w:num w:numId="7">
    <w:abstractNumId w:val="40"/>
  </w:num>
  <w:num w:numId="8">
    <w:abstractNumId w:val="12"/>
  </w:num>
  <w:num w:numId="9">
    <w:abstractNumId w:val="34"/>
  </w:num>
  <w:num w:numId="10">
    <w:abstractNumId w:val="13"/>
  </w:num>
  <w:num w:numId="11">
    <w:abstractNumId w:val="43"/>
  </w:num>
  <w:num w:numId="12">
    <w:abstractNumId w:val="25"/>
  </w:num>
  <w:num w:numId="13">
    <w:abstractNumId w:val="16"/>
  </w:num>
  <w:num w:numId="14">
    <w:abstractNumId w:val="27"/>
  </w:num>
  <w:num w:numId="15">
    <w:abstractNumId w:val="32"/>
  </w:num>
  <w:num w:numId="16">
    <w:abstractNumId w:val="4"/>
  </w:num>
  <w:num w:numId="17">
    <w:abstractNumId w:val="11"/>
  </w:num>
  <w:num w:numId="18">
    <w:abstractNumId w:val="38"/>
  </w:num>
  <w:num w:numId="19">
    <w:abstractNumId w:val="15"/>
  </w:num>
  <w:num w:numId="20">
    <w:abstractNumId w:val="7"/>
  </w:num>
  <w:num w:numId="21">
    <w:abstractNumId w:val="28"/>
  </w:num>
  <w:num w:numId="22">
    <w:abstractNumId w:val="39"/>
  </w:num>
  <w:num w:numId="23">
    <w:abstractNumId w:val="14"/>
  </w:num>
  <w:num w:numId="24">
    <w:abstractNumId w:val="21"/>
  </w:num>
  <w:num w:numId="25">
    <w:abstractNumId w:val="5"/>
  </w:num>
  <w:num w:numId="26">
    <w:abstractNumId w:val="37"/>
  </w:num>
  <w:num w:numId="27">
    <w:abstractNumId w:val="22"/>
  </w:num>
  <w:num w:numId="28">
    <w:abstractNumId w:val="3"/>
  </w:num>
  <w:num w:numId="29">
    <w:abstractNumId w:val="24"/>
  </w:num>
  <w:num w:numId="30">
    <w:abstractNumId w:val="20"/>
  </w:num>
  <w:num w:numId="31">
    <w:abstractNumId w:val="18"/>
  </w:num>
  <w:num w:numId="32">
    <w:abstractNumId w:val="0"/>
  </w:num>
  <w:num w:numId="33">
    <w:abstractNumId w:val="9"/>
  </w:num>
  <w:num w:numId="34">
    <w:abstractNumId w:val="23"/>
  </w:num>
  <w:num w:numId="35">
    <w:abstractNumId w:val="6"/>
  </w:num>
  <w:num w:numId="36">
    <w:abstractNumId w:val="17"/>
  </w:num>
  <w:num w:numId="37">
    <w:abstractNumId w:val="26"/>
  </w:num>
  <w:num w:numId="38">
    <w:abstractNumId w:val="35"/>
  </w:num>
  <w:num w:numId="39">
    <w:abstractNumId w:val="36"/>
  </w:num>
  <w:num w:numId="40">
    <w:abstractNumId w:val="8"/>
  </w:num>
  <w:num w:numId="41">
    <w:abstractNumId w:val="31"/>
  </w:num>
  <w:num w:numId="42">
    <w:abstractNumId w:val="19"/>
  </w:num>
  <w:num w:numId="43">
    <w:abstractNumId w:val="10"/>
  </w:num>
  <w:num w:numId="44">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96"/>
    <w:rsid w:val="00004152"/>
    <w:rsid w:val="0001047D"/>
    <w:rsid w:val="00020FF1"/>
    <w:rsid w:val="00024A87"/>
    <w:rsid w:val="00025FB9"/>
    <w:rsid w:val="000265B3"/>
    <w:rsid w:val="00027289"/>
    <w:rsid w:val="00030D29"/>
    <w:rsid w:val="00032BAE"/>
    <w:rsid w:val="00033A3D"/>
    <w:rsid w:val="0003514A"/>
    <w:rsid w:val="000440C9"/>
    <w:rsid w:val="00047101"/>
    <w:rsid w:val="00047C6F"/>
    <w:rsid w:val="0005505D"/>
    <w:rsid w:val="00057733"/>
    <w:rsid w:val="00063648"/>
    <w:rsid w:val="00073B51"/>
    <w:rsid w:val="00083DE0"/>
    <w:rsid w:val="0008687B"/>
    <w:rsid w:val="0009225E"/>
    <w:rsid w:val="00094538"/>
    <w:rsid w:val="000A01C6"/>
    <w:rsid w:val="000A3F98"/>
    <w:rsid w:val="000A5BBE"/>
    <w:rsid w:val="000B2141"/>
    <w:rsid w:val="000B3AE1"/>
    <w:rsid w:val="000B4005"/>
    <w:rsid w:val="000B7343"/>
    <w:rsid w:val="000B7CCD"/>
    <w:rsid w:val="000C0E0F"/>
    <w:rsid w:val="000C4EFA"/>
    <w:rsid w:val="000D0C69"/>
    <w:rsid w:val="000D3ED9"/>
    <w:rsid w:val="000E1B02"/>
    <w:rsid w:val="000E1D8C"/>
    <w:rsid w:val="000E4FDF"/>
    <w:rsid w:val="000F1CEE"/>
    <w:rsid w:val="000F28C2"/>
    <w:rsid w:val="000F2F3A"/>
    <w:rsid w:val="00102BFD"/>
    <w:rsid w:val="0010341D"/>
    <w:rsid w:val="0010450A"/>
    <w:rsid w:val="0011066E"/>
    <w:rsid w:val="00112392"/>
    <w:rsid w:val="00124EFF"/>
    <w:rsid w:val="00127EC4"/>
    <w:rsid w:val="00132A4D"/>
    <w:rsid w:val="001356BE"/>
    <w:rsid w:val="00140C1A"/>
    <w:rsid w:val="00141196"/>
    <w:rsid w:val="00142702"/>
    <w:rsid w:val="001470CC"/>
    <w:rsid w:val="00156AEA"/>
    <w:rsid w:val="001600A8"/>
    <w:rsid w:val="00162936"/>
    <w:rsid w:val="001634AA"/>
    <w:rsid w:val="00166801"/>
    <w:rsid w:val="0017074F"/>
    <w:rsid w:val="00172CCB"/>
    <w:rsid w:val="00175CAD"/>
    <w:rsid w:val="00176218"/>
    <w:rsid w:val="00177797"/>
    <w:rsid w:val="00177D67"/>
    <w:rsid w:val="00180C6C"/>
    <w:rsid w:val="00182867"/>
    <w:rsid w:val="001842CD"/>
    <w:rsid w:val="0019040A"/>
    <w:rsid w:val="001A3A05"/>
    <w:rsid w:val="001A421E"/>
    <w:rsid w:val="001A7234"/>
    <w:rsid w:val="001A76C8"/>
    <w:rsid w:val="001A78C1"/>
    <w:rsid w:val="001B650A"/>
    <w:rsid w:val="001B7D3B"/>
    <w:rsid w:val="001C2BE0"/>
    <w:rsid w:val="001C2D0A"/>
    <w:rsid w:val="001D0EFD"/>
    <w:rsid w:val="001D10B1"/>
    <w:rsid w:val="001D265B"/>
    <w:rsid w:val="001D4057"/>
    <w:rsid w:val="001D4928"/>
    <w:rsid w:val="001D5170"/>
    <w:rsid w:val="001D7D7E"/>
    <w:rsid w:val="001E4155"/>
    <w:rsid w:val="001F11E9"/>
    <w:rsid w:val="001F306B"/>
    <w:rsid w:val="001F4030"/>
    <w:rsid w:val="002002EE"/>
    <w:rsid w:val="002032F9"/>
    <w:rsid w:val="00207CB0"/>
    <w:rsid w:val="00215064"/>
    <w:rsid w:val="00221AA0"/>
    <w:rsid w:val="002323BC"/>
    <w:rsid w:val="00235865"/>
    <w:rsid w:val="00237835"/>
    <w:rsid w:val="00242BA6"/>
    <w:rsid w:val="00243B14"/>
    <w:rsid w:val="002454A7"/>
    <w:rsid w:val="00251D6D"/>
    <w:rsid w:val="00256E0D"/>
    <w:rsid w:val="0026072B"/>
    <w:rsid w:val="00270361"/>
    <w:rsid w:val="002731DF"/>
    <w:rsid w:val="00273956"/>
    <w:rsid w:val="00283AE0"/>
    <w:rsid w:val="0029263A"/>
    <w:rsid w:val="0029771D"/>
    <w:rsid w:val="002A352C"/>
    <w:rsid w:val="002A55F4"/>
    <w:rsid w:val="002A5A76"/>
    <w:rsid w:val="002B0DF1"/>
    <w:rsid w:val="002B0F05"/>
    <w:rsid w:val="002B1786"/>
    <w:rsid w:val="002B1B30"/>
    <w:rsid w:val="002B2B18"/>
    <w:rsid w:val="002B4602"/>
    <w:rsid w:val="002B49BB"/>
    <w:rsid w:val="002B4D90"/>
    <w:rsid w:val="002B7558"/>
    <w:rsid w:val="002C4C9A"/>
    <w:rsid w:val="002C5745"/>
    <w:rsid w:val="002C7204"/>
    <w:rsid w:val="002D2E09"/>
    <w:rsid w:val="002D40E1"/>
    <w:rsid w:val="002F2917"/>
    <w:rsid w:val="002F3EA7"/>
    <w:rsid w:val="002F4547"/>
    <w:rsid w:val="0030389D"/>
    <w:rsid w:val="003056E3"/>
    <w:rsid w:val="0030765A"/>
    <w:rsid w:val="00312D2B"/>
    <w:rsid w:val="00315740"/>
    <w:rsid w:val="00315E2C"/>
    <w:rsid w:val="00321F98"/>
    <w:rsid w:val="003232CB"/>
    <w:rsid w:val="003305CE"/>
    <w:rsid w:val="00330D8A"/>
    <w:rsid w:val="0033116E"/>
    <w:rsid w:val="00331769"/>
    <w:rsid w:val="00342B63"/>
    <w:rsid w:val="003471D2"/>
    <w:rsid w:val="00351620"/>
    <w:rsid w:val="00353C02"/>
    <w:rsid w:val="00353CDE"/>
    <w:rsid w:val="00353D51"/>
    <w:rsid w:val="003558C0"/>
    <w:rsid w:val="0036386B"/>
    <w:rsid w:val="003655BF"/>
    <w:rsid w:val="00365615"/>
    <w:rsid w:val="00367486"/>
    <w:rsid w:val="00374C71"/>
    <w:rsid w:val="00376DDE"/>
    <w:rsid w:val="00386B76"/>
    <w:rsid w:val="00396B52"/>
    <w:rsid w:val="003A1A8B"/>
    <w:rsid w:val="003A2B84"/>
    <w:rsid w:val="003B134E"/>
    <w:rsid w:val="003B3747"/>
    <w:rsid w:val="003B6084"/>
    <w:rsid w:val="003C42A3"/>
    <w:rsid w:val="003C4DEE"/>
    <w:rsid w:val="003D3A0E"/>
    <w:rsid w:val="003D4E19"/>
    <w:rsid w:val="003D5D2D"/>
    <w:rsid w:val="003D656C"/>
    <w:rsid w:val="004035F6"/>
    <w:rsid w:val="00405158"/>
    <w:rsid w:val="00407840"/>
    <w:rsid w:val="00412CBB"/>
    <w:rsid w:val="00413612"/>
    <w:rsid w:val="00414918"/>
    <w:rsid w:val="0041589A"/>
    <w:rsid w:val="0041760C"/>
    <w:rsid w:val="00422313"/>
    <w:rsid w:val="0042418A"/>
    <w:rsid w:val="00425008"/>
    <w:rsid w:val="00437926"/>
    <w:rsid w:val="00437F84"/>
    <w:rsid w:val="00440C20"/>
    <w:rsid w:val="004538D9"/>
    <w:rsid w:val="00455CA3"/>
    <w:rsid w:val="00456F2B"/>
    <w:rsid w:val="00456F5F"/>
    <w:rsid w:val="004571E5"/>
    <w:rsid w:val="00460687"/>
    <w:rsid w:val="00465498"/>
    <w:rsid w:val="00474BF1"/>
    <w:rsid w:val="004831C0"/>
    <w:rsid w:val="004878E1"/>
    <w:rsid w:val="0049163F"/>
    <w:rsid w:val="0049340C"/>
    <w:rsid w:val="004941D0"/>
    <w:rsid w:val="004A325C"/>
    <w:rsid w:val="004A5DD7"/>
    <w:rsid w:val="004D0F1E"/>
    <w:rsid w:val="004D473B"/>
    <w:rsid w:val="004D60AB"/>
    <w:rsid w:val="004E3BB0"/>
    <w:rsid w:val="004E5A69"/>
    <w:rsid w:val="004E66A6"/>
    <w:rsid w:val="004F4B00"/>
    <w:rsid w:val="00504028"/>
    <w:rsid w:val="005055CF"/>
    <w:rsid w:val="00506AA9"/>
    <w:rsid w:val="00513CBF"/>
    <w:rsid w:val="00516336"/>
    <w:rsid w:val="005170C9"/>
    <w:rsid w:val="005253B1"/>
    <w:rsid w:val="00525AD1"/>
    <w:rsid w:val="00525CA6"/>
    <w:rsid w:val="00532D9B"/>
    <w:rsid w:val="00535608"/>
    <w:rsid w:val="00543C7C"/>
    <w:rsid w:val="00544762"/>
    <w:rsid w:val="00544A7A"/>
    <w:rsid w:val="00547FEC"/>
    <w:rsid w:val="00550B8E"/>
    <w:rsid w:val="00551417"/>
    <w:rsid w:val="00554409"/>
    <w:rsid w:val="00560C9F"/>
    <w:rsid w:val="00561EA2"/>
    <w:rsid w:val="00562F9A"/>
    <w:rsid w:val="005635C0"/>
    <w:rsid w:val="00566498"/>
    <w:rsid w:val="00584285"/>
    <w:rsid w:val="00585FBD"/>
    <w:rsid w:val="00587286"/>
    <w:rsid w:val="00595480"/>
    <w:rsid w:val="005A18F5"/>
    <w:rsid w:val="005A6CD3"/>
    <w:rsid w:val="005B0126"/>
    <w:rsid w:val="005B377E"/>
    <w:rsid w:val="005B6566"/>
    <w:rsid w:val="005C140D"/>
    <w:rsid w:val="005C14D3"/>
    <w:rsid w:val="005C5403"/>
    <w:rsid w:val="005D127F"/>
    <w:rsid w:val="005D136A"/>
    <w:rsid w:val="005D65FD"/>
    <w:rsid w:val="005D73DB"/>
    <w:rsid w:val="005E00ED"/>
    <w:rsid w:val="0060073F"/>
    <w:rsid w:val="006017FF"/>
    <w:rsid w:val="0061007F"/>
    <w:rsid w:val="00613834"/>
    <w:rsid w:val="00617ADB"/>
    <w:rsid w:val="0063009F"/>
    <w:rsid w:val="006325EA"/>
    <w:rsid w:val="0063284C"/>
    <w:rsid w:val="006547D7"/>
    <w:rsid w:val="00657B4F"/>
    <w:rsid w:val="00662F08"/>
    <w:rsid w:val="0066676F"/>
    <w:rsid w:val="00666B89"/>
    <w:rsid w:val="006670B3"/>
    <w:rsid w:val="006719DD"/>
    <w:rsid w:val="0068314F"/>
    <w:rsid w:val="00684B3A"/>
    <w:rsid w:val="0068594E"/>
    <w:rsid w:val="00685963"/>
    <w:rsid w:val="006865D9"/>
    <w:rsid w:val="00690E04"/>
    <w:rsid w:val="006A2137"/>
    <w:rsid w:val="006B29D9"/>
    <w:rsid w:val="006C277B"/>
    <w:rsid w:val="006C3D4A"/>
    <w:rsid w:val="006C76B2"/>
    <w:rsid w:val="006D0BBA"/>
    <w:rsid w:val="006D2C67"/>
    <w:rsid w:val="006F314A"/>
    <w:rsid w:val="006F49BB"/>
    <w:rsid w:val="006F4EAA"/>
    <w:rsid w:val="006F7CD5"/>
    <w:rsid w:val="00702D5D"/>
    <w:rsid w:val="007045D7"/>
    <w:rsid w:val="0071042E"/>
    <w:rsid w:val="0071557F"/>
    <w:rsid w:val="00715909"/>
    <w:rsid w:val="007177C2"/>
    <w:rsid w:val="007254B3"/>
    <w:rsid w:val="0073055F"/>
    <w:rsid w:val="00753B10"/>
    <w:rsid w:val="0075520B"/>
    <w:rsid w:val="007601E2"/>
    <w:rsid w:val="00762877"/>
    <w:rsid w:val="00770F42"/>
    <w:rsid w:val="00774C67"/>
    <w:rsid w:val="00782E62"/>
    <w:rsid w:val="00785D2E"/>
    <w:rsid w:val="00791DF8"/>
    <w:rsid w:val="00795326"/>
    <w:rsid w:val="0079746E"/>
    <w:rsid w:val="007A6930"/>
    <w:rsid w:val="007B32BD"/>
    <w:rsid w:val="007B480B"/>
    <w:rsid w:val="007C4801"/>
    <w:rsid w:val="007C6F23"/>
    <w:rsid w:val="007D0199"/>
    <w:rsid w:val="007D0CBE"/>
    <w:rsid w:val="007F0888"/>
    <w:rsid w:val="007F2936"/>
    <w:rsid w:val="007F595F"/>
    <w:rsid w:val="0080063B"/>
    <w:rsid w:val="00807275"/>
    <w:rsid w:val="008102A8"/>
    <w:rsid w:val="008107E1"/>
    <w:rsid w:val="00810A79"/>
    <w:rsid w:val="00810E67"/>
    <w:rsid w:val="0081357D"/>
    <w:rsid w:val="00813E26"/>
    <w:rsid w:val="00816D44"/>
    <w:rsid w:val="00817A6E"/>
    <w:rsid w:val="00820DE6"/>
    <w:rsid w:val="0082133F"/>
    <w:rsid w:val="008256A0"/>
    <w:rsid w:val="00827240"/>
    <w:rsid w:val="00836080"/>
    <w:rsid w:val="0083622E"/>
    <w:rsid w:val="00842399"/>
    <w:rsid w:val="00853DE2"/>
    <w:rsid w:val="00855B45"/>
    <w:rsid w:val="00861498"/>
    <w:rsid w:val="0086435E"/>
    <w:rsid w:val="00864F42"/>
    <w:rsid w:val="008656B0"/>
    <w:rsid w:val="008719D7"/>
    <w:rsid w:val="00874A32"/>
    <w:rsid w:val="00885B21"/>
    <w:rsid w:val="008920EF"/>
    <w:rsid w:val="008A514E"/>
    <w:rsid w:val="008A580F"/>
    <w:rsid w:val="008A5CBB"/>
    <w:rsid w:val="008B1C8B"/>
    <w:rsid w:val="008B4EAD"/>
    <w:rsid w:val="008C06F8"/>
    <w:rsid w:val="008C556F"/>
    <w:rsid w:val="008C79EB"/>
    <w:rsid w:val="008C7D48"/>
    <w:rsid w:val="008D23BC"/>
    <w:rsid w:val="008D6C42"/>
    <w:rsid w:val="008E0004"/>
    <w:rsid w:val="008E1DCD"/>
    <w:rsid w:val="008E479C"/>
    <w:rsid w:val="008F1953"/>
    <w:rsid w:val="008F3E5E"/>
    <w:rsid w:val="008F5ADC"/>
    <w:rsid w:val="00901F75"/>
    <w:rsid w:val="009066DD"/>
    <w:rsid w:val="00910218"/>
    <w:rsid w:val="00910E27"/>
    <w:rsid w:val="00911FA9"/>
    <w:rsid w:val="00913D09"/>
    <w:rsid w:val="0092103D"/>
    <w:rsid w:val="009223B4"/>
    <w:rsid w:val="00925C54"/>
    <w:rsid w:val="00926733"/>
    <w:rsid w:val="00926B79"/>
    <w:rsid w:val="0092771D"/>
    <w:rsid w:val="00927C2F"/>
    <w:rsid w:val="00933AF7"/>
    <w:rsid w:val="00937AD0"/>
    <w:rsid w:val="00940477"/>
    <w:rsid w:val="0094339C"/>
    <w:rsid w:val="009576C6"/>
    <w:rsid w:val="00960C7B"/>
    <w:rsid w:val="009702C1"/>
    <w:rsid w:val="00970BC8"/>
    <w:rsid w:val="00975600"/>
    <w:rsid w:val="0097749E"/>
    <w:rsid w:val="00984A5F"/>
    <w:rsid w:val="0098615F"/>
    <w:rsid w:val="009A19DB"/>
    <w:rsid w:val="009A26F8"/>
    <w:rsid w:val="009A4FAF"/>
    <w:rsid w:val="009B2F29"/>
    <w:rsid w:val="009B52FF"/>
    <w:rsid w:val="009C1C75"/>
    <w:rsid w:val="009D1979"/>
    <w:rsid w:val="009D1E89"/>
    <w:rsid w:val="009D384F"/>
    <w:rsid w:val="009D7AFC"/>
    <w:rsid w:val="009E24B3"/>
    <w:rsid w:val="009E5F14"/>
    <w:rsid w:val="009F1931"/>
    <w:rsid w:val="009F2F7B"/>
    <w:rsid w:val="00A00F29"/>
    <w:rsid w:val="00A06E37"/>
    <w:rsid w:val="00A23817"/>
    <w:rsid w:val="00A26EE8"/>
    <w:rsid w:val="00A4131E"/>
    <w:rsid w:val="00A41CEA"/>
    <w:rsid w:val="00A441F9"/>
    <w:rsid w:val="00A51F11"/>
    <w:rsid w:val="00A53816"/>
    <w:rsid w:val="00A561AA"/>
    <w:rsid w:val="00A57E63"/>
    <w:rsid w:val="00A603D9"/>
    <w:rsid w:val="00A71F4E"/>
    <w:rsid w:val="00A7621A"/>
    <w:rsid w:val="00A85184"/>
    <w:rsid w:val="00A9175E"/>
    <w:rsid w:val="00AB091C"/>
    <w:rsid w:val="00AB5596"/>
    <w:rsid w:val="00AC765D"/>
    <w:rsid w:val="00AE0F7D"/>
    <w:rsid w:val="00AE28B7"/>
    <w:rsid w:val="00AE2FB1"/>
    <w:rsid w:val="00AE430C"/>
    <w:rsid w:val="00AE7B6E"/>
    <w:rsid w:val="00AF0FEB"/>
    <w:rsid w:val="00AF3751"/>
    <w:rsid w:val="00AF512E"/>
    <w:rsid w:val="00AF661C"/>
    <w:rsid w:val="00AF7966"/>
    <w:rsid w:val="00B005AC"/>
    <w:rsid w:val="00B026FC"/>
    <w:rsid w:val="00B02D12"/>
    <w:rsid w:val="00B106C5"/>
    <w:rsid w:val="00B1772E"/>
    <w:rsid w:val="00B2399A"/>
    <w:rsid w:val="00B23A2E"/>
    <w:rsid w:val="00B27214"/>
    <w:rsid w:val="00B3110E"/>
    <w:rsid w:val="00B413B5"/>
    <w:rsid w:val="00B45DB7"/>
    <w:rsid w:val="00B51BF5"/>
    <w:rsid w:val="00B54960"/>
    <w:rsid w:val="00B60B0A"/>
    <w:rsid w:val="00B64310"/>
    <w:rsid w:val="00B64763"/>
    <w:rsid w:val="00B74E1B"/>
    <w:rsid w:val="00B75F96"/>
    <w:rsid w:val="00B80A0D"/>
    <w:rsid w:val="00B81BE6"/>
    <w:rsid w:val="00B92CC0"/>
    <w:rsid w:val="00B96860"/>
    <w:rsid w:val="00B9698E"/>
    <w:rsid w:val="00BA24C7"/>
    <w:rsid w:val="00BB27E4"/>
    <w:rsid w:val="00BB334C"/>
    <w:rsid w:val="00BB681A"/>
    <w:rsid w:val="00BC5897"/>
    <w:rsid w:val="00BD10BC"/>
    <w:rsid w:val="00BD3CB8"/>
    <w:rsid w:val="00BD5A00"/>
    <w:rsid w:val="00BD7F29"/>
    <w:rsid w:val="00BE6B2D"/>
    <w:rsid w:val="00BF2AF2"/>
    <w:rsid w:val="00BF538A"/>
    <w:rsid w:val="00BF6F0B"/>
    <w:rsid w:val="00C01AC7"/>
    <w:rsid w:val="00C043DA"/>
    <w:rsid w:val="00C1062E"/>
    <w:rsid w:val="00C1114F"/>
    <w:rsid w:val="00C1304E"/>
    <w:rsid w:val="00C138DE"/>
    <w:rsid w:val="00C24EFD"/>
    <w:rsid w:val="00C3523C"/>
    <w:rsid w:val="00C37730"/>
    <w:rsid w:val="00C43189"/>
    <w:rsid w:val="00C43F91"/>
    <w:rsid w:val="00C57224"/>
    <w:rsid w:val="00C57989"/>
    <w:rsid w:val="00C6213D"/>
    <w:rsid w:val="00C623E3"/>
    <w:rsid w:val="00C62C9C"/>
    <w:rsid w:val="00C63201"/>
    <w:rsid w:val="00C658EF"/>
    <w:rsid w:val="00C668C1"/>
    <w:rsid w:val="00C66EA5"/>
    <w:rsid w:val="00C705B4"/>
    <w:rsid w:val="00C71997"/>
    <w:rsid w:val="00C7798F"/>
    <w:rsid w:val="00C808A9"/>
    <w:rsid w:val="00C902D4"/>
    <w:rsid w:val="00C9542B"/>
    <w:rsid w:val="00CB05FE"/>
    <w:rsid w:val="00CD17F8"/>
    <w:rsid w:val="00CD1FCF"/>
    <w:rsid w:val="00CD3DCA"/>
    <w:rsid w:val="00CD58B1"/>
    <w:rsid w:val="00CD71E3"/>
    <w:rsid w:val="00CE196F"/>
    <w:rsid w:val="00CE2A49"/>
    <w:rsid w:val="00CE4825"/>
    <w:rsid w:val="00CF2451"/>
    <w:rsid w:val="00CF2AAD"/>
    <w:rsid w:val="00CF628C"/>
    <w:rsid w:val="00D03938"/>
    <w:rsid w:val="00D04179"/>
    <w:rsid w:val="00D04654"/>
    <w:rsid w:val="00D06764"/>
    <w:rsid w:val="00D117F1"/>
    <w:rsid w:val="00D13EE8"/>
    <w:rsid w:val="00D2732E"/>
    <w:rsid w:val="00D31FF6"/>
    <w:rsid w:val="00D365E4"/>
    <w:rsid w:val="00D408B3"/>
    <w:rsid w:val="00D431EE"/>
    <w:rsid w:val="00D45667"/>
    <w:rsid w:val="00D470AA"/>
    <w:rsid w:val="00D53C28"/>
    <w:rsid w:val="00D64A51"/>
    <w:rsid w:val="00D6582E"/>
    <w:rsid w:val="00D70D5C"/>
    <w:rsid w:val="00D759FA"/>
    <w:rsid w:val="00D81C06"/>
    <w:rsid w:val="00D915E4"/>
    <w:rsid w:val="00DA533E"/>
    <w:rsid w:val="00DA792A"/>
    <w:rsid w:val="00DB167D"/>
    <w:rsid w:val="00DB208E"/>
    <w:rsid w:val="00DB46B3"/>
    <w:rsid w:val="00DB6A23"/>
    <w:rsid w:val="00DB6B2B"/>
    <w:rsid w:val="00DC236B"/>
    <w:rsid w:val="00DC278D"/>
    <w:rsid w:val="00DC2FC8"/>
    <w:rsid w:val="00DC3999"/>
    <w:rsid w:val="00DD7706"/>
    <w:rsid w:val="00DD7E9A"/>
    <w:rsid w:val="00DE1E3B"/>
    <w:rsid w:val="00DE5885"/>
    <w:rsid w:val="00DF155C"/>
    <w:rsid w:val="00DF1C73"/>
    <w:rsid w:val="00DF37DD"/>
    <w:rsid w:val="00DF3C9A"/>
    <w:rsid w:val="00E00794"/>
    <w:rsid w:val="00E051D8"/>
    <w:rsid w:val="00E12359"/>
    <w:rsid w:val="00E1463C"/>
    <w:rsid w:val="00E1478C"/>
    <w:rsid w:val="00E16D20"/>
    <w:rsid w:val="00E17F8A"/>
    <w:rsid w:val="00E21258"/>
    <w:rsid w:val="00E24501"/>
    <w:rsid w:val="00E26958"/>
    <w:rsid w:val="00E30F30"/>
    <w:rsid w:val="00E3254F"/>
    <w:rsid w:val="00E328C6"/>
    <w:rsid w:val="00E343D4"/>
    <w:rsid w:val="00E371D7"/>
    <w:rsid w:val="00E40811"/>
    <w:rsid w:val="00E42A55"/>
    <w:rsid w:val="00E46ACC"/>
    <w:rsid w:val="00E4783E"/>
    <w:rsid w:val="00E550E6"/>
    <w:rsid w:val="00E641E7"/>
    <w:rsid w:val="00E651BC"/>
    <w:rsid w:val="00E77B16"/>
    <w:rsid w:val="00E80239"/>
    <w:rsid w:val="00E82CEB"/>
    <w:rsid w:val="00E84EF3"/>
    <w:rsid w:val="00E87F37"/>
    <w:rsid w:val="00E90981"/>
    <w:rsid w:val="00E90B83"/>
    <w:rsid w:val="00E92FEB"/>
    <w:rsid w:val="00E96B1E"/>
    <w:rsid w:val="00EA451C"/>
    <w:rsid w:val="00EB31C5"/>
    <w:rsid w:val="00EB4B0F"/>
    <w:rsid w:val="00EB66B0"/>
    <w:rsid w:val="00EB758D"/>
    <w:rsid w:val="00EC0B74"/>
    <w:rsid w:val="00ED1A87"/>
    <w:rsid w:val="00ED6666"/>
    <w:rsid w:val="00EE0D76"/>
    <w:rsid w:val="00EE0F4E"/>
    <w:rsid w:val="00EE2FF9"/>
    <w:rsid w:val="00EE69C0"/>
    <w:rsid w:val="00EF0B9B"/>
    <w:rsid w:val="00EF3E3A"/>
    <w:rsid w:val="00EF47A9"/>
    <w:rsid w:val="00F05683"/>
    <w:rsid w:val="00F069A8"/>
    <w:rsid w:val="00F1000A"/>
    <w:rsid w:val="00F14D0E"/>
    <w:rsid w:val="00F201B0"/>
    <w:rsid w:val="00F21F65"/>
    <w:rsid w:val="00F2377C"/>
    <w:rsid w:val="00F254C7"/>
    <w:rsid w:val="00F3441D"/>
    <w:rsid w:val="00F4134D"/>
    <w:rsid w:val="00F468B5"/>
    <w:rsid w:val="00F549EA"/>
    <w:rsid w:val="00F56B4E"/>
    <w:rsid w:val="00F57A82"/>
    <w:rsid w:val="00F605D7"/>
    <w:rsid w:val="00F65507"/>
    <w:rsid w:val="00F655E2"/>
    <w:rsid w:val="00F7105F"/>
    <w:rsid w:val="00F739C8"/>
    <w:rsid w:val="00F77F4D"/>
    <w:rsid w:val="00F82995"/>
    <w:rsid w:val="00F8308C"/>
    <w:rsid w:val="00F83632"/>
    <w:rsid w:val="00F836CA"/>
    <w:rsid w:val="00F9335A"/>
    <w:rsid w:val="00F93929"/>
    <w:rsid w:val="00F94958"/>
    <w:rsid w:val="00F94D13"/>
    <w:rsid w:val="00F97A38"/>
    <w:rsid w:val="00FB587B"/>
    <w:rsid w:val="00FC4121"/>
    <w:rsid w:val="00FC7E69"/>
    <w:rsid w:val="00FD14C5"/>
    <w:rsid w:val="00FD4C7D"/>
    <w:rsid w:val="00FE0509"/>
    <w:rsid w:val="00FE16D1"/>
    <w:rsid w:val="00FE3FE8"/>
    <w:rsid w:val="00FE698F"/>
    <w:rsid w:val="00FF1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19FD5"/>
  <w15:docId w15:val="{761DC215-AFDD-D64D-9247-51BEBD03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6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57989"/>
    <w:pPr>
      <w:keepNext/>
      <w:widowControl w:val="0"/>
      <w:suppressAutoHyphens/>
      <w:outlineLvl w:val="0"/>
    </w:pPr>
    <w:rPr>
      <w:rFonts w:asciiTheme="minorHAnsi" w:hAnsiTheme="minorHAnsi" w:cstheme="minorHAnsi"/>
      <w:bCs/>
      <w:kern w:val="1"/>
      <w:u w:val="single"/>
      <w:lang w:eastAsia="hi-IN" w:bidi="hi-IN"/>
    </w:rPr>
  </w:style>
  <w:style w:type="paragraph" w:styleId="Heading2">
    <w:name w:val="heading 2"/>
    <w:basedOn w:val="Normal"/>
    <w:next w:val="Normal"/>
    <w:link w:val="Heading2Char"/>
    <w:uiPriority w:val="9"/>
    <w:unhideWhenUsed/>
    <w:qFormat/>
    <w:rsid w:val="0036386B"/>
    <w:pPr>
      <w:keepNext/>
      <w:widowControl w:val="0"/>
      <w:suppressAutoHyphens/>
      <w:outlineLvl w:val="1"/>
    </w:pPr>
    <w:rPr>
      <w:rFonts w:asciiTheme="minorHAnsi" w:hAnsiTheme="minorHAnsi" w:cstheme="minorHAnsi"/>
      <w:b/>
      <w:kern w:val="1"/>
      <w:u w:val="single"/>
      <w:lang w:eastAsia="hi-IN" w:bidi="hi-IN"/>
    </w:rPr>
  </w:style>
  <w:style w:type="paragraph" w:styleId="Heading3">
    <w:name w:val="heading 3"/>
    <w:basedOn w:val="Normal"/>
    <w:next w:val="Normal"/>
    <w:link w:val="Heading3Char"/>
    <w:uiPriority w:val="9"/>
    <w:unhideWhenUsed/>
    <w:qFormat/>
    <w:rsid w:val="00004152"/>
    <w:pPr>
      <w:keepNext/>
      <w:widowControl w:val="0"/>
      <w:suppressAutoHyphens/>
      <w:jc w:val="both"/>
      <w:outlineLvl w:val="2"/>
    </w:pPr>
    <w:rPr>
      <w:rFonts w:asciiTheme="minorHAnsi" w:hAnsiTheme="minorHAnsi" w:cstheme="minorHAnsi"/>
      <w:b/>
      <w:kern w:val="1"/>
      <w:u w:val="single"/>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B2B"/>
    <w:pPr>
      <w:tabs>
        <w:tab w:val="center" w:pos="4680"/>
        <w:tab w:val="right" w:pos="9360"/>
      </w:tabs>
    </w:pPr>
  </w:style>
  <w:style w:type="character" w:customStyle="1" w:styleId="HeaderChar">
    <w:name w:val="Header Char"/>
    <w:basedOn w:val="DefaultParagraphFont"/>
    <w:link w:val="Header"/>
    <w:uiPriority w:val="99"/>
    <w:rsid w:val="00DB6B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6B2B"/>
    <w:pPr>
      <w:tabs>
        <w:tab w:val="center" w:pos="4680"/>
        <w:tab w:val="right" w:pos="9360"/>
      </w:tabs>
    </w:pPr>
  </w:style>
  <w:style w:type="character" w:customStyle="1" w:styleId="FooterChar">
    <w:name w:val="Footer Char"/>
    <w:basedOn w:val="DefaultParagraphFont"/>
    <w:link w:val="Footer"/>
    <w:uiPriority w:val="99"/>
    <w:rsid w:val="00DB6B2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533E"/>
    <w:rPr>
      <w:color w:val="0000FF" w:themeColor="hyperlink"/>
      <w:u w:val="single"/>
    </w:rPr>
  </w:style>
  <w:style w:type="paragraph" w:styleId="ListParagraph">
    <w:name w:val="List Paragraph"/>
    <w:basedOn w:val="Normal"/>
    <w:uiPriority w:val="34"/>
    <w:qFormat/>
    <w:rsid w:val="00FD14C5"/>
    <w:pPr>
      <w:ind w:left="720"/>
      <w:contextualSpacing/>
    </w:pPr>
  </w:style>
  <w:style w:type="paragraph" w:styleId="BalloonText">
    <w:name w:val="Balloon Text"/>
    <w:basedOn w:val="Normal"/>
    <w:link w:val="BalloonTextChar"/>
    <w:uiPriority w:val="99"/>
    <w:semiHidden/>
    <w:unhideWhenUsed/>
    <w:rsid w:val="00EE0D76"/>
    <w:rPr>
      <w:rFonts w:ascii="Tahoma" w:hAnsi="Tahoma" w:cs="Tahoma"/>
      <w:sz w:val="16"/>
      <w:szCs w:val="16"/>
    </w:rPr>
  </w:style>
  <w:style w:type="character" w:customStyle="1" w:styleId="BalloonTextChar">
    <w:name w:val="Balloon Text Char"/>
    <w:basedOn w:val="DefaultParagraphFont"/>
    <w:link w:val="BalloonText"/>
    <w:uiPriority w:val="99"/>
    <w:semiHidden/>
    <w:rsid w:val="00EE0D7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74E1B"/>
    <w:rPr>
      <w:sz w:val="16"/>
      <w:szCs w:val="16"/>
    </w:rPr>
  </w:style>
  <w:style w:type="paragraph" w:styleId="CommentText">
    <w:name w:val="annotation text"/>
    <w:basedOn w:val="Normal"/>
    <w:link w:val="CommentTextChar"/>
    <w:uiPriority w:val="99"/>
    <w:semiHidden/>
    <w:unhideWhenUsed/>
    <w:rsid w:val="00B74E1B"/>
    <w:rPr>
      <w:sz w:val="20"/>
      <w:szCs w:val="20"/>
    </w:rPr>
  </w:style>
  <w:style w:type="character" w:customStyle="1" w:styleId="CommentTextChar">
    <w:name w:val="Comment Text Char"/>
    <w:basedOn w:val="DefaultParagraphFont"/>
    <w:link w:val="CommentText"/>
    <w:uiPriority w:val="99"/>
    <w:semiHidden/>
    <w:rsid w:val="00B74E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4E1B"/>
    <w:rPr>
      <w:b/>
      <w:bCs/>
    </w:rPr>
  </w:style>
  <w:style w:type="character" w:customStyle="1" w:styleId="CommentSubjectChar">
    <w:name w:val="Comment Subject Char"/>
    <w:basedOn w:val="CommentTextChar"/>
    <w:link w:val="CommentSubject"/>
    <w:uiPriority w:val="99"/>
    <w:semiHidden/>
    <w:rsid w:val="00B74E1B"/>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7D0199"/>
    <w:rPr>
      <w:color w:val="605E5C"/>
      <w:shd w:val="clear" w:color="auto" w:fill="E1DFDD"/>
    </w:rPr>
  </w:style>
  <w:style w:type="character" w:styleId="PageNumber">
    <w:name w:val="page number"/>
    <w:basedOn w:val="DefaultParagraphFont"/>
    <w:uiPriority w:val="99"/>
    <w:semiHidden/>
    <w:unhideWhenUsed/>
    <w:rsid w:val="00A26EE8"/>
  </w:style>
  <w:style w:type="table" w:styleId="TableGrid">
    <w:name w:val="Table Grid"/>
    <w:basedOn w:val="TableNormal"/>
    <w:uiPriority w:val="59"/>
    <w:rsid w:val="00AB0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4179"/>
    <w:pPr>
      <w:spacing w:before="100" w:beforeAutospacing="1" w:after="100" w:afterAutospacing="1"/>
    </w:pPr>
    <w:rPr>
      <w:rFonts w:ascii="Times" w:eastAsia="Calibri" w:hAnsi="Times"/>
      <w:sz w:val="20"/>
      <w:szCs w:val="20"/>
    </w:rPr>
  </w:style>
  <w:style w:type="character" w:styleId="FollowedHyperlink">
    <w:name w:val="FollowedHyperlink"/>
    <w:basedOn w:val="DefaultParagraphFont"/>
    <w:uiPriority w:val="99"/>
    <w:semiHidden/>
    <w:unhideWhenUsed/>
    <w:rsid w:val="001A3A05"/>
    <w:rPr>
      <w:color w:val="800080" w:themeColor="followedHyperlink"/>
      <w:u w:val="single"/>
    </w:rPr>
  </w:style>
  <w:style w:type="paragraph" w:customStyle="1" w:styleId="m2777753034780406798msolistparagraph">
    <w:name w:val="m_2777753034780406798msolistparagraph"/>
    <w:basedOn w:val="Normal"/>
    <w:rsid w:val="00550B8E"/>
    <w:pPr>
      <w:spacing w:before="100" w:beforeAutospacing="1" w:after="100" w:afterAutospacing="1"/>
    </w:pPr>
    <w:rPr>
      <w:rFonts w:ascii="Calibri" w:eastAsiaTheme="minorHAnsi" w:hAnsi="Calibri" w:cs="Calibri"/>
      <w:sz w:val="22"/>
      <w:szCs w:val="22"/>
    </w:rPr>
  </w:style>
  <w:style w:type="paragraph" w:styleId="BodyText">
    <w:name w:val="Body Text"/>
    <w:basedOn w:val="Normal"/>
    <w:link w:val="BodyTextChar"/>
    <w:uiPriority w:val="99"/>
    <w:unhideWhenUsed/>
    <w:rsid w:val="0029263A"/>
    <w:pPr>
      <w:widowControl w:val="0"/>
      <w:suppressAutoHyphens/>
    </w:pPr>
    <w:rPr>
      <w:rFonts w:asciiTheme="minorHAnsi" w:hAnsiTheme="minorHAnsi" w:cstheme="minorHAnsi"/>
      <w:b/>
      <w:kern w:val="1"/>
      <w:u w:val="single"/>
      <w:lang w:eastAsia="hi-IN" w:bidi="hi-IN"/>
    </w:rPr>
  </w:style>
  <w:style w:type="character" w:customStyle="1" w:styleId="BodyTextChar">
    <w:name w:val="Body Text Char"/>
    <w:basedOn w:val="DefaultParagraphFont"/>
    <w:link w:val="BodyText"/>
    <w:uiPriority w:val="99"/>
    <w:rsid w:val="0029263A"/>
    <w:rPr>
      <w:rFonts w:eastAsia="Times New Roman" w:cstheme="minorHAnsi"/>
      <w:b/>
      <w:kern w:val="1"/>
      <w:sz w:val="24"/>
      <w:szCs w:val="24"/>
      <w:u w:val="single"/>
      <w:lang w:eastAsia="hi-IN" w:bidi="hi-IN"/>
    </w:rPr>
  </w:style>
  <w:style w:type="character" w:customStyle="1" w:styleId="Heading1Char">
    <w:name w:val="Heading 1 Char"/>
    <w:basedOn w:val="DefaultParagraphFont"/>
    <w:link w:val="Heading1"/>
    <w:uiPriority w:val="9"/>
    <w:rsid w:val="00C57989"/>
    <w:rPr>
      <w:rFonts w:eastAsia="Times New Roman" w:cstheme="minorHAnsi"/>
      <w:bCs/>
      <w:kern w:val="1"/>
      <w:sz w:val="24"/>
      <w:szCs w:val="24"/>
      <w:u w:val="single"/>
      <w:lang w:eastAsia="hi-IN" w:bidi="hi-IN"/>
    </w:rPr>
  </w:style>
  <w:style w:type="character" w:customStyle="1" w:styleId="Heading2Char">
    <w:name w:val="Heading 2 Char"/>
    <w:basedOn w:val="DefaultParagraphFont"/>
    <w:link w:val="Heading2"/>
    <w:uiPriority w:val="9"/>
    <w:rsid w:val="0036386B"/>
    <w:rPr>
      <w:rFonts w:eastAsia="Times New Roman" w:cstheme="minorHAnsi"/>
      <w:b/>
      <w:kern w:val="1"/>
      <w:sz w:val="24"/>
      <w:szCs w:val="24"/>
      <w:u w:val="single"/>
      <w:lang w:eastAsia="hi-IN" w:bidi="hi-IN"/>
    </w:rPr>
  </w:style>
  <w:style w:type="character" w:customStyle="1" w:styleId="Heading3Char">
    <w:name w:val="Heading 3 Char"/>
    <w:basedOn w:val="DefaultParagraphFont"/>
    <w:link w:val="Heading3"/>
    <w:uiPriority w:val="9"/>
    <w:rsid w:val="00004152"/>
    <w:rPr>
      <w:rFonts w:eastAsia="Times New Roman" w:cstheme="minorHAnsi"/>
      <w:b/>
      <w:kern w:val="1"/>
      <w:sz w:val="24"/>
      <w:szCs w:val="24"/>
      <w:u w:val="single"/>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2764">
      <w:bodyDiv w:val="1"/>
      <w:marLeft w:val="0"/>
      <w:marRight w:val="0"/>
      <w:marTop w:val="0"/>
      <w:marBottom w:val="0"/>
      <w:divBdr>
        <w:top w:val="none" w:sz="0" w:space="0" w:color="auto"/>
        <w:left w:val="none" w:sz="0" w:space="0" w:color="auto"/>
        <w:bottom w:val="none" w:sz="0" w:space="0" w:color="auto"/>
        <w:right w:val="none" w:sz="0" w:space="0" w:color="auto"/>
      </w:divBdr>
      <w:divsChild>
        <w:div w:id="1342583545">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792402497">
              <w:marLeft w:val="0"/>
              <w:marRight w:val="0"/>
              <w:marTop w:val="0"/>
              <w:marBottom w:val="270"/>
              <w:divBdr>
                <w:top w:val="none" w:sz="0" w:space="0" w:color="auto"/>
                <w:left w:val="none" w:sz="0" w:space="0" w:color="auto"/>
                <w:bottom w:val="none" w:sz="0" w:space="0" w:color="auto"/>
                <w:right w:val="none" w:sz="0" w:space="0" w:color="auto"/>
              </w:divBdr>
              <w:divsChild>
                <w:div w:id="53554681">
                  <w:marLeft w:val="0"/>
                  <w:marRight w:val="0"/>
                  <w:marTop w:val="0"/>
                  <w:marBottom w:val="270"/>
                  <w:divBdr>
                    <w:top w:val="none" w:sz="0" w:space="0" w:color="auto"/>
                    <w:left w:val="none" w:sz="0" w:space="0" w:color="auto"/>
                    <w:bottom w:val="none" w:sz="0" w:space="0" w:color="auto"/>
                    <w:right w:val="none" w:sz="0" w:space="0" w:color="auto"/>
                  </w:divBdr>
                  <w:divsChild>
                    <w:div w:id="508177731">
                      <w:marLeft w:val="0"/>
                      <w:marRight w:val="0"/>
                      <w:marTop w:val="0"/>
                      <w:marBottom w:val="270"/>
                      <w:divBdr>
                        <w:top w:val="none" w:sz="0" w:space="0" w:color="auto"/>
                        <w:left w:val="none" w:sz="0" w:space="0" w:color="auto"/>
                        <w:bottom w:val="none" w:sz="0" w:space="0" w:color="auto"/>
                        <w:right w:val="none" w:sz="0" w:space="0" w:color="auto"/>
                      </w:divBdr>
                      <w:divsChild>
                        <w:div w:id="735592600">
                          <w:marLeft w:val="0"/>
                          <w:marRight w:val="0"/>
                          <w:marTop w:val="0"/>
                          <w:marBottom w:val="270"/>
                          <w:divBdr>
                            <w:top w:val="none" w:sz="0" w:space="0" w:color="auto"/>
                            <w:left w:val="none" w:sz="0" w:space="0" w:color="auto"/>
                            <w:bottom w:val="none" w:sz="0" w:space="0" w:color="auto"/>
                            <w:right w:val="none" w:sz="0" w:space="0" w:color="auto"/>
                          </w:divBdr>
                          <w:divsChild>
                            <w:div w:id="1000161369">
                              <w:marLeft w:val="0"/>
                              <w:marRight w:val="0"/>
                              <w:marTop w:val="0"/>
                              <w:marBottom w:val="0"/>
                              <w:divBdr>
                                <w:top w:val="none" w:sz="0" w:space="0" w:color="auto"/>
                                <w:left w:val="none" w:sz="0" w:space="0" w:color="auto"/>
                                <w:bottom w:val="none" w:sz="0" w:space="0" w:color="auto"/>
                                <w:right w:val="none" w:sz="0" w:space="0" w:color="auto"/>
                              </w:divBdr>
                              <w:divsChild>
                                <w:div w:id="6014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22090">
                      <w:marLeft w:val="0"/>
                      <w:marRight w:val="0"/>
                      <w:marTop w:val="0"/>
                      <w:marBottom w:val="0"/>
                      <w:divBdr>
                        <w:top w:val="none" w:sz="0" w:space="0" w:color="auto"/>
                        <w:left w:val="none" w:sz="0" w:space="0" w:color="auto"/>
                        <w:bottom w:val="none" w:sz="0" w:space="0" w:color="auto"/>
                        <w:right w:val="none" w:sz="0" w:space="0" w:color="auto"/>
                      </w:divBdr>
                      <w:divsChild>
                        <w:div w:id="2003002702">
                          <w:marLeft w:val="0"/>
                          <w:marRight w:val="0"/>
                          <w:marTop w:val="0"/>
                          <w:marBottom w:val="0"/>
                          <w:divBdr>
                            <w:top w:val="none" w:sz="0" w:space="0" w:color="auto"/>
                            <w:left w:val="none" w:sz="0" w:space="0" w:color="auto"/>
                            <w:bottom w:val="none" w:sz="0" w:space="0" w:color="auto"/>
                            <w:right w:val="none" w:sz="0" w:space="0" w:color="auto"/>
                          </w:divBdr>
                        </w:div>
                      </w:divsChild>
                    </w:div>
                    <w:div w:id="805121672">
                      <w:marLeft w:val="0"/>
                      <w:marRight w:val="0"/>
                      <w:marTop w:val="0"/>
                      <w:marBottom w:val="270"/>
                      <w:divBdr>
                        <w:top w:val="none" w:sz="0" w:space="0" w:color="auto"/>
                        <w:left w:val="none" w:sz="0" w:space="0" w:color="auto"/>
                        <w:bottom w:val="none" w:sz="0" w:space="0" w:color="auto"/>
                        <w:right w:val="none" w:sz="0" w:space="0" w:color="auto"/>
                      </w:divBdr>
                      <w:divsChild>
                        <w:div w:id="1865094317">
                          <w:marLeft w:val="0"/>
                          <w:marRight w:val="0"/>
                          <w:marTop w:val="0"/>
                          <w:marBottom w:val="0"/>
                          <w:divBdr>
                            <w:top w:val="none" w:sz="0" w:space="0" w:color="auto"/>
                            <w:left w:val="none" w:sz="0" w:space="0" w:color="auto"/>
                            <w:bottom w:val="none" w:sz="0" w:space="0" w:color="auto"/>
                            <w:right w:val="none" w:sz="0" w:space="0" w:color="auto"/>
                          </w:divBdr>
                          <w:divsChild>
                            <w:div w:id="4929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9573">
                      <w:marLeft w:val="0"/>
                      <w:marRight w:val="0"/>
                      <w:marTop w:val="0"/>
                      <w:marBottom w:val="270"/>
                      <w:divBdr>
                        <w:top w:val="none" w:sz="0" w:space="0" w:color="auto"/>
                        <w:left w:val="none" w:sz="0" w:space="0" w:color="auto"/>
                        <w:bottom w:val="none" w:sz="0" w:space="0" w:color="auto"/>
                        <w:right w:val="none" w:sz="0" w:space="0" w:color="auto"/>
                      </w:divBdr>
                      <w:divsChild>
                        <w:div w:id="2078503922">
                          <w:marLeft w:val="0"/>
                          <w:marRight w:val="0"/>
                          <w:marTop w:val="0"/>
                          <w:marBottom w:val="0"/>
                          <w:divBdr>
                            <w:top w:val="none" w:sz="0" w:space="0" w:color="auto"/>
                            <w:left w:val="none" w:sz="0" w:space="0" w:color="auto"/>
                            <w:bottom w:val="none" w:sz="0" w:space="0" w:color="auto"/>
                            <w:right w:val="none" w:sz="0" w:space="0" w:color="auto"/>
                          </w:divBdr>
                          <w:divsChild>
                            <w:div w:id="9005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3092">
                      <w:marLeft w:val="0"/>
                      <w:marRight w:val="0"/>
                      <w:marTop w:val="0"/>
                      <w:marBottom w:val="270"/>
                      <w:divBdr>
                        <w:top w:val="none" w:sz="0" w:space="0" w:color="auto"/>
                        <w:left w:val="none" w:sz="0" w:space="0" w:color="auto"/>
                        <w:bottom w:val="none" w:sz="0" w:space="0" w:color="auto"/>
                        <w:right w:val="none" w:sz="0" w:space="0" w:color="auto"/>
                      </w:divBdr>
                      <w:divsChild>
                        <w:div w:id="1319110598">
                          <w:marLeft w:val="0"/>
                          <w:marRight w:val="0"/>
                          <w:marTop w:val="0"/>
                          <w:marBottom w:val="0"/>
                          <w:divBdr>
                            <w:top w:val="none" w:sz="0" w:space="0" w:color="auto"/>
                            <w:left w:val="none" w:sz="0" w:space="0" w:color="auto"/>
                            <w:bottom w:val="none" w:sz="0" w:space="0" w:color="auto"/>
                            <w:right w:val="none" w:sz="0" w:space="0" w:color="auto"/>
                          </w:divBdr>
                          <w:divsChild>
                            <w:div w:id="6796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3247">
                      <w:marLeft w:val="0"/>
                      <w:marRight w:val="0"/>
                      <w:marTop w:val="0"/>
                      <w:marBottom w:val="270"/>
                      <w:divBdr>
                        <w:top w:val="none" w:sz="0" w:space="0" w:color="auto"/>
                        <w:left w:val="none" w:sz="0" w:space="0" w:color="auto"/>
                        <w:bottom w:val="none" w:sz="0" w:space="0" w:color="auto"/>
                        <w:right w:val="none" w:sz="0" w:space="0" w:color="auto"/>
                      </w:divBdr>
                      <w:divsChild>
                        <w:div w:id="1789658699">
                          <w:marLeft w:val="0"/>
                          <w:marRight w:val="0"/>
                          <w:marTop w:val="0"/>
                          <w:marBottom w:val="0"/>
                          <w:divBdr>
                            <w:top w:val="none" w:sz="0" w:space="0" w:color="auto"/>
                            <w:left w:val="none" w:sz="0" w:space="0" w:color="auto"/>
                            <w:bottom w:val="none" w:sz="0" w:space="0" w:color="auto"/>
                            <w:right w:val="none" w:sz="0" w:space="0" w:color="auto"/>
                          </w:divBdr>
                          <w:divsChild>
                            <w:div w:id="20336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72818">
                      <w:marLeft w:val="0"/>
                      <w:marRight w:val="0"/>
                      <w:marTop w:val="0"/>
                      <w:marBottom w:val="270"/>
                      <w:divBdr>
                        <w:top w:val="none" w:sz="0" w:space="0" w:color="auto"/>
                        <w:left w:val="none" w:sz="0" w:space="0" w:color="auto"/>
                        <w:bottom w:val="none" w:sz="0" w:space="0" w:color="auto"/>
                        <w:right w:val="none" w:sz="0" w:space="0" w:color="auto"/>
                      </w:divBdr>
                      <w:divsChild>
                        <w:div w:id="588777102">
                          <w:marLeft w:val="0"/>
                          <w:marRight w:val="0"/>
                          <w:marTop w:val="0"/>
                          <w:marBottom w:val="0"/>
                          <w:divBdr>
                            <w:top w:val="none" w:sz="0" w:space="0" w:color="auto"/>
                            <w:left w:val="none" w:sz="0" w:space="0" w:color="auto"/>
                            <w:bottom w:val="none" w:sz="0" w:space="0" w:color="auto"/>
                            <w:right w:val="none" w:sz="0" w:space="0" w:color="auto"/>
                          </w:divBdr>
                          <w:divsChild>
                            <w:div w:id="8105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360978">
      <w:bodyDiv w:val="1"/>
      <w:marLeft w:val="0"/>
      <w:marRight w:val="0"/>
      <w:marTop w:val="0"/>
      <w:marBottom w:val="0"/>
      <w:divBdr>
        <w:top w:val="none" w:sz="0" w:space="0" w:color="auto"/>
        <w:left w:val="none" w:sz="0" w:space="0" w:color="auto"/>
        <w:bottom w:val="none" w:sz="0" w:space="0" w:color="auto"/>
        <w:right w:val="none" w:sz="0" w:space="0" w:color="auto"/>
      </w:divBdr>
      <w:divsChild>
        <w:div w:id="2080055466">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985936849">
              <w:marLeft w:val="0"/>
              <w:marRight w:val="0"/>
              <w:marTop w:val="0"/>
              <w:marBottom w:val="270"/>
              <w:divBdr>
                <w:top w:val="none" w:sz="0" w:space="0" w:color="auto"/>
                <w:left w:val="none" w:sz="0" w:space="0" w:color="auto"/>
                <w:bottom w:val="none" w:sz="0" w:space="0" w:color="auto"/>
                <w:right w:val="none" w:sz="0" w:space="0" w:color="auto"/>
              </w:divBdr>
              <w:divsChild>
                <w:div w:id="213590734">
                  <w:marLeft w:val="0"/>
                  <w:marRight w:val="0"/>
                  <w:marTop w:val="0"/>
                  <w:marBottom w:val="270"/>
                  <w:divBdr>
                    <w:top w:val="none" w:sz="0" w:space="0" w:color="auto"/>
                    <w:left w:val="none" w:sz="0" w:space="0" w:color="auto"/>
                    <w:bottom w:val="none" w:sz="0" w:space="0" w:color="auto"/>
                    <w:right w:val="none" w:sz="0" w:space="0" w:color="auto"/>
                  </w:divBdr>
                  <w:divsChild>
                    <w:div w:id="1935430939">
                      <w:marLeft w:val="0"/>
                      <w:marRight w:val="0"/>
                      <w:marTop w:val="0"/>
                      <w:marBottom w:val="270"/>
                      <w:divBdr>
                        <w:top w:val="none" w:sz="0" w:space="0" w:color="auto"/>
                        <w:left w:val="none" w:sz="0" w:space="0" w:color="auto"/>
                        <w:bottom w:val="none" w:sz="0" w:space="0" w:color="auto"/>
                        <w:right w:val="none" w:sz="0" w:space="0" w:color="auto"/>
                      </w:divBdr>
                      <w:divsChild>
                        <w:div w:id="472334397">
                          <w:marLeft w:val="0"/>
                          <w:marRight w:val="0"/>
                          <w:marTop w:val="0"/>
                          <w:marBottom w:val="0"/>
                          <w:divBdr>
                            <w:top w:val="none" w:sz="0" w:space="0" w:color="auto"/>
                            <w:left w:val="none" w:sz="0" w:space="0" w:color="auto"/>
                            <w:bottom w:val="none" w:sz="0" w:space="0" w:color="auto"/>
                            <w:right w:val="none" w:sz="0" w:space="0" w:color="auto"/>
                          </w:divBdr>
                          <w:divsChild>
                            <w:div w:id="1673678307">
                              <w:marLeft w:val="0"/>
                              <w:marRight w:val="0"/>
                              <w:marTop w:val="0"/>
                              <w:marBottom w:val="0"/>
                              <w:divBdr>
                                <w:top w:val="none" w:sz="0" w:space="0" w:color="auto"/>
                                <w:left w:val="none" w:sz="0" w:space="0" w:color="auto"/>
                                <w:bottom w:val="none" w:sz="0" w:space="0" w:color="auto"/>
                                <w:right w:val="none" w:sz="0" w:space="0" w:color="auto"/>
                              </w:divBdr>
                            </w:div>
                          </w:divsChild>
                        </w:div>
                        <w:div w:id="2133670173">
                          <w:marLeft w:val="0"/>
                          <w:marRight w:val="0"/>
                          <w:marTop w:val="0"/>
                          <w:marBottom w:val="270"/>
                          <w:divBdr>
                            <w:top w:val="none" w:sz="0" w:space="0" w:color="auto"/>
                            <w:left w:val="none" w:sz="0" w:space="0" w:color="auto"/>
                            <w:bottom w:val="none" w:sz="0" w:space="0" w:color="auto"/>
                            <w:right w:val="none" w:sz="0" w:space="0" w:color="auto"/>
                          </w:divBdr>
                          <w:divsChild>
                            <w:div w:id="874123252">
                              <w:marLeft w:val="0"/>
                              <w:marRight w:val="0"/>
                              <w:marTop w:val="0"/>
                              <w:marBottom w:val="0"/>
                              <w:divBdr>
                                <w:top w:val="none" w:sz="0" w:space="0" w:color="auto"/>
                                <w:left w:val="none" w:sz="0" w:space="0" w:color="auto"/>
                                <w:bottom w:val="none" w:sz="0" w:space="0" w:color="auto"/>
                                <w:right w:val="none" w:sz="0" w:space="0" w:color="auto"/>
                              </w:divBdr>
                              <w:divsChild>
                                <w:div w:id="515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7590">
                          <w:marLeft w:val="0"/>
                          <w:marRight w:val="0"/>
                          <w:marTop w:val="0"/>
                          <w:marBottom w:val="270"/>
                          <w:divBdr>
                            <w:top w:val="none" w:sz="0" w:space="0" w:color="auto"/>
                            <w:left w:val="none" w:sz="0" w:space="0" w:color="auto"/>
                            <w:bottom w:val="none" w:sz="0" w:space="0" w:color="auto"/>
                            <w:right w:val="none" w:sz="0" w:space="0" w:color="auto"/>
                          </w:divBdr>
                          <w:divsChild>
                            <w:div w:id="1956323649">
                              <w:marLeft w:val="0"/>
                              <w:marRight w:val="0"/>
                              <w:marTop w:val="0"/>
                              <w:marBottom w:val="0"/>
                              <w:divBdr>
                                <w:top w:val="none" w:sz="0" w:space="0" w:color="auto"/>
                                <w:left w:val="none" w:sz="0" w:space="0" w:color="auto"/>
                                <w:bottom w:val="none" w:sz="0" w:space="0" w:color="auto"/>
                                <w:right w:val="none" w:sz="0" w:space="0" w:color="auto"/>
                              </w:divBdr>
                              <w:divsChild>
                                <w:div w:id="7365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278786">
      <w:bodyDiv w:val="1"/>
      <w:marLeft w:val="0"/>
      <w:marRight w:val="0"/>
      <w:marTop w:val="0"/>
      <w:marBottom w:val="0"/>
      <w:divBdr>
        <w:top w:val="none" w:sz="0" w:space="0" w:color="auto"/>
        <w:left w:val="none" w:sz="0" w:space="0" w:color="auto"/>
        <w:bottom w:val="none" w:sz="0" w:space="0" w:color="auto"/>
        <w:right w:val="none" w:sz="0" w:space="0" w:color="auto"/>
      </w:divBdr>
    </w:div>
    <w:div w:id="1262491471">
      <w:bodyDiv w:val="1"/>
      <w:marLeft w:val="0"/>
      <w:marRight w:val="0"/>
      <w:marTop w:val="0"/>
      <w:marBottom w:val="0"/>
      <w:divBdr>
        <w:top w:val="none" w:sz="0" w:space="0" w:color="auto"/>
        <w:left w:val="none" w:sz="0" w:space="0" w:color="auto"/>
        <w:bottom w:val="none" w:sz="0" w:space="0" w:color="auto"/>
        <w:right w:val="none" w:sz="0" w:space="0" w:color="auto"/>
      </w:divBdr>
      <w:divsChild>
        <w:div w:id="864289951">
          <w:marLeft w:val="0"/>
          <w:marRight w:val="0"/>
          <w:marTop w:val="0"/>
          <w:marBottom w:val="0"/>
          <w:divBdr>
            <w:top w:val="none" w:sz="0" w:space="0" w:color="auto"/>
            <w:left w:val="none" w:sz="0" w:space="0" w:color="auto"/>
            <w:bottom w:val="none" w:sz="0" w:space="0" w:color="auto"/>
            <w:right w:val="none" w:sz="0" w:space="0" w:color="auto"/>
          </w:divBdr>
          <w:divsChild>
            <w:div w:id="519048624">
              <w:marLeft w:val="0"/>
              <w:marRight w:val="0"/>
              <w:marTop w:val="0"/>
              <w:marBottom w:val="0"/>
              <w:divBdr>
                <w:top w:val="none" w:sz="0" w:space="0" w:color="auto"/>
                <w:left w:val="none" w:sz="0" w:space="0" w:color="auto"/>
                <w:bottom w:val="none" w:sz="0" w:space="0" w:color="auto"/>
                <w:right w:val="none" w:sz="0" w:space="0" w:color="auto"/>
              </w:divBdr>
              <w:divsChild>
                <w:div w:id="1210995962">
                  <w:marLeft w:val="0"/>
                  <w:marRight w:val="0"/>
                  <w:marTop w:val="0"/>
                  <w:marBottom w:val="0"/>
                  <w:divBdr>
                    <w:top w:val="none" w:sz="0" w:space="0" w:color="auto"/>
                    <w:left w:val="none" w:sz="0" w:space="0" w:color="auto"/>
                    <w:bottom w:val="none" w:sz="0" w:space="0" w:color="auto"/>
                    <w:right w:val="none" w:sz="0" w:space="0" w:color="auto"/>
                  </w:divBdr>
                  <w:divsChild>
                    <w:div w:id="8738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73674">
      <w:bodyDiv w:val="1"/>
      <w:marLeft w:val="0"/>
      <w:marRight w:val="0"/>
      <w:marTop w:val="0"/>
      <w:marBottom w:val="0"/>
      <w:divBdr>
        <w:top w:val="none" w:sz="0" w:space="0" w:color="auto"/>
        <w:left w:val="none" w:sz="0" w:space="0" w:color="auto"/>
        <w:bottom w:val="none" w:sz="0" w:space="0" w:color="auto"/>
        <w:right w:val="none" w:sz="0" w:space="0" w:color="auto"/>
      </w:divBdr>
      <w:divsChild>
        <w:div w:id="177473936">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227106113">
              <w:marLeft w:val="0"/>
              <w:marRight w:val="0"/>
              <w:marTop w:val="0"/>
              <w:marBottom w:val="270"/>
              <w:divBdr>
                <w:top w:val="none" w:sz="0" w:space="0" w:color="auto"/>
                <w:left w:val="none" w:sz="0" w:space="0" w:color="auto"/>
                <w:bottom w:val="none" w:sz="0" w:space="0" w:color="auto"/>
                <w:right w:val="none" w:sz="0" w:space="0" w:color="auto"/>
              </w:divBdr>
              <w:divsChild>
                <w:div w:id="1103692031">
                  <w:marLeft w:val="0"/>
                  <w:marRight w:val="0"/>
                  <w:marTop w:val="0"/>
                  <w:marBottom w:val="270"/>
                  <w:divBdr>
                    <w:top w:val="none" w:sz="0" w:space="0" w:color="auto"/>
                    <w:left w:val="none" w:sz="0" w:space="0" w:color="auto"/>
                    <w:bottom w:val="none" w:sz="0" w:space="0" w:color="auto"/>
                    <w:right w:val="none" w:sz="0" w:space="0" w:color="auto"/>
                  </w:divBdr>
                  <w:divsChild>
                    <w:div w:id="1083140336">
                      <w:marLeft w:val="0"/>
                      <w:marRight w:val="0"/>
                      <w:marTop w:val="0"/>
                      <w:marBottom w:val="270"/>
                      <w:divBdr>
                        <w:top w:val="none" w:sz="0" w:space="0" w:color="auto"/>
                        <w:left w:val="none" w:sz="0" w:space="0" w:color="auto"/>
                        <w:bottom w:val="none" w:sz="0" w:space="0" w:color="auto"/>
                        <w:right w:val="none" w:sz="0" w:space="0" w:color="auto"/>
                      </w:divBdr>
                      <w:divsChild>
                        <w:div w:id="1638953109">
                          <w:marLeft w:val="0"/>
                          <w:marRight w:val="0"/>
                          <w:marTop w:val="0"/>
                          <w:marBottom w:val="0"/>
                          <w:divBdr>
                            <w:top w:val="none" w:sz="0" w:space="0" w:color="auto"/>
                            <w:left w:val="none" w:sz="0" w:space="0" w:color="auto"/>
                            <w:bottom w:val="none" w:sz="0" w:space="0" w:color="auto"/>
                            <w:right w:val="none" w:sz="0" w:space="0" w:color="auto"/>
                          </w:divBdr>
                          <w:divsChild>
                            <w:div w:id="1121846271">
                              <w:marLeft w:val="0"/>
                              <w:marRight w:val="0"/>
                              <w:marTop w:val="0"/>
                              <w:marBottom w:val="0"/>
                              <w:divBdr>
                                <w:top w:val="none" w:sz="0" w:space="0" w:color="auto"/>
                                <w:left w:val="none" w:sz="0" w:space="0" w:color="auto"/>
                                <w:bottom w:val="none" w:sz="0" w:space="0" w:color="auto"/>
                                <w:right w:val="none" w:sz="0" w:space="0" w:color="auto"/>
                              </w:divBdr>
                            </w:div>
                          </w:divsChild>
                        </w:div>
                        <w:div w:id="372585874">
                          <w:marLeft w:val="0"/>
                          <w:marRight w:val="0"/>
                          <w:marTop w:val="0"/>
                          <w:marBottom w:val="270"/>
                          <w:divBdr>
                            <w:top w:val="none" w:sz="0" w:space="0" w:color="auto"/>
                            <w:left w:val="none" w:sz="0" w:space="0" w:color="auto"/>
                            <w:bottom w:val="none" w:sz="0" w:space="0" w:color="auto"/>
                            <w:right w:val="none" w:sz="0" w:space="0" w:color="auto"/>
                          </w:divBdr>
                          <w:divsChild>
                            <w:div w:id="1762751293">
                              <w:marLeft w:val="0"/>
                              <w:marRight w:val="0"/>
                              <w:marTop w:val="0"/>
                              <w:marBottom w:val="0"/>
                              <w:divBdr>
                                <w:top w:val="none" w:sz="0" w:space="0" w:color="auto"/>
                                <w:left w:val="none" w:sz="0" w:space="0" w:color="auto"/>
                                <w:bottom w:val="none" w:sz="0" w:space="0" w:color="auto"/>
                                <w:right w:val="none" w:sz="0" w:space="0" w:color="auto"/>
                              </w:divBdr>
                              <w:divsChild>
                                <w:div w:id="10380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4347">
                      <w:marLeft w:val="0"/>
                      <w:marRight w:val="0"/>
                      <w:marTop w:val="0"/>
                      <w:marBottom w:val="0"/>
                      <w:divBdr>
                        <w:top w:val="none" w:sz="0" w:space="0" w:color="auto"/>
                        <w:left w:val="none" w:sz="0" w:space="0" w:color="auto"/>
                        <w:bottom w:val="none" w:sz="0" w:space="0" w:color="auto"/>
                        <w:right w:val="none" w:sz="0" w:space="0" w:color="auto"/>
                      </w:divBdr>
                      <w:divsChild>
                        <w:div w:id="1911035137">
                          <w:marLeft w:val="0"/>
                          <w:marRight w:val="0"/>
                          <w:marTop w:val="0"/>
                          <w:marBottom w:val="0"/>
                          <w:divBdr>
                            <w:top w:val="none" w:sz="0" w:space="0" w:color="auto"/>
                            <w:left w:val="none" w:sz="0" w:space="0" w:color="auto"/>
                            <w:bottom w:val="none" w:sz="0" w:space="0" w:color="auto"/>
                            <w:right w:val="none" w:sz="0" w:space="0" w:color="auto"/>
                          </w:divBdr>
                        </w:div>
                      </w:divsChild>
                    </w:div>
                    <w:div w:id="1190532643">
                      <w:marLeft w:val="0"/>
                      <w:marRight w:val="0"/>
                      <w:marTop w:val="0"/>
                      <w:marBottom w:val="270"/>
                      <w:divBdr>
                        <w:top w:val="none" w:sz="0" w:space="0" w:color="auto"/>
                        <w:left w:val="none" w:sz="0" w:space="0" w:color="auto"/>
                        <w:bottom w:val="none" w:sz="0" w:space="0" w:color="auto"/>
                        <w:right w:val="none" w:sz="0" w:space="0" w:color="auto"/>
                      </w:divBdr>
                      <w:divsChild>
                        <w:div w:id="915554110">
                          <w:marLeft w:val="0"/>
                          <w:marRight w:val="0"/>
                          <w:marTop w:val="0"/>
                          <w:marBottom w:val="0"/>
                          <w:divBdr>
                            <w:top w:val="none" w:sz="0" w:space="0" w:color="auto"/>
                            <w:left w:val="none" w:sz="0" w:space="0" w:color="auto"/>
                            <w:bottom w:val="none" w:sz="0" w:space="0" w:color="auto"/>
                            <w:right w:val="none" w:sz="0" w:space="0" w:color="auto"/>
                          </w:divBdr>
                          <w:divsChild>
                            <w:div w:id="7076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225309">
      <w:bodyDiv w:val="1"/>
      <w:marLeft w:val="0"/>
      <w:marRight w:val="0"/>
      <w:marTop w:val="0"/>
      <w:marBottom w:val="0"/>
      <w:divBdr>
        <w:top w:val="none" w:sz="0" w:space="0" w:color="auto"/>
        <w:left w:val="none" w:sz="0" w:space="0" w:color="auto"/>
        <w:bottom w:val="none" w:sz="0" w:space="0" w:color="auto"/>
        <w:right w:val="none" w:sz="0" w:space="0" w:color="auto"/>
      </w:divBdr>
      <w:divsChild>
        <w:div w:id="400713608">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19370876">
              <w:marLeft w:val="0"/>
              <w:marRight w:val="0"/>
              <w:marTop w:val="0"/>
              <w:marBottom w:val="270"/>
              <w:divBdr>
                <w:top w:val="none" w:sz="0" w:space="0" w:color="auto"/>
                <w:left w:val="none" w:sz="0" w:space="0" w:color="auto"/>
                <w:bottom w:val="none" w:sz="0" w:space="0" w:color="auto"/>
                <w:right w:val="none" w:sz="0" w:space="0" w:color="auto"/>
              </w:divBdr>
              <w:divsChild>
                <w:div w:id="2080637876">
                  <w:marLeft w:val="0"/>
                  <w:marRight w:val="0"/>
                  <w:marTop w:val="0"/>
                  <w:marBottom w:val="270"/>
                  <w:divBdr>
                    <w:top w:val="none" w:sz="0" w:space="0" w:color="auto"/>
                    <w:left w:val="none" w:sz="0" w:space="0" w:color="auto"/>
                    <w:bottom w:val="none" w:sz="0" w:space="0" w:color="auto"/>
                    <w:right w:val="none" w:sz="0" w:space="0" w:color="auto"/>
                  </w:divBdr>
                  <w:divsChild>
                    <w:div w:id="143393118">
                      <w:marLeft w:val="0"/>
                      <w:marRight w:val="0"/>
                      <w:marTop w:val="0"/>
                      <w:marBottom w:val="270"/>
                      <w:divBdr>
                        <w:top w:val="none" w:sz="0" w:space="0" w:color="auto"/>
                        <w:left w:val="none" w:sz="0" w:space="0" w:color="auto"/>
                        <w:bottom w:val="none" w:sz="0" w:space="0" w:color="auto"/>
                        <w:right w:val="none" w:sz="0" w:space="0" w:color="auto"/>
                      </w:divBdr>
                      <w:divsChild>
                        <w:div w:id="1021903217">
                          <w:marLeft w:val="0"/>
                          <w:marRight w:val="0"/>
                          <w:marTop w:val="0"/>
                          <w:marBottom w:val="0"/>
                          <w:divBdr>
                            <w:top w:val="none" w:sz="0" w:space="0" w:color="auto"/>
                            <w:left w:val="none" w:sz="0" w:space="0" w:color="auto"/>
                            <w:bottom w:val="none" w:sz="0" w:space="0" w:color="auto"/>
                            <w:right w:val="none" w:sz="0" w:space="0" w:color="auto"/>
                          </w:divBdr>
                          <w:divsChild>
                            <w:div w:id="2092043496">
                              <w:marLeft w:val="0"/>
                              <w:marRight w:val="0"/>
                              <w:marTop w:val="0"/>
                              <w:marBottom w:val="0"/>
                              <w:divBdr>
                                <w:top w:val="none" w:sz="0" w:space="0" w:color="auto"/>
                                <w:left w:val="none" w:sz="0" w:space="0" w:color="auto"/>
                                <w:bottom w:val="none" w:sz="0" w:space="0" w:color="auto"/>
                                <w:right w:val="none" w:sz="0" w:space="0" w:color="auto"/>
                              </w:divBdr>
                            </w:div>
                          </w:divsChild>
                        </w:div>
                        <w:div w:id="1114057010">
                          <w:marLeft w:val="0"/>
                          <w:marRight w:val="0"/>
                          <w:marTop w:val="0"/>
                          <w:marBottom w:val="270"/>
                          <w:divBdr>
                            <w:top w:val="none" w:sz="0" w:space="0" w:color="auto"/>
                            <w:left w:val="none" w:sz="0" w:space="0" w:color="auto"/>
                            <w:bottom w:val="none" w:sz="0" w:space="0" w:color="auto"/>
                            <w:right w:val="none" w:sz="0" w:space="0" w:color="auto"/>
                          </w:divBdr>
                          <w:divsChild>
                            <w:div w:id="1439981773">
                              <w:marLeft w:val="0"/>
                              <w:marRight w:val="0"/>
                              <w:marTop w:val="0"/>
                              <w:marBottom w:val="0"/>
                              <w:divBdr>
                                <w:top w:val="none" w:sz="0" w:space="0" w:color="auto"/>
                                <w:left w:val="none" w:sz="0" w:space="0" w:color="auto"/>
                                <w:bottom w:val="none" w:sz="0" w:space="0" w:color="auto"/>
                                <w:right w:val="none" w:sz="0" w:space="0" w:color="auto"/>
                              </w:divBdr>
                              <w:divsChild>
                                <w:div w:id="15125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5245">
                      <w:marLeft w:val="0"/>
                      <w:marRight w:val="0"/>
                      <w:marTop w:val="0"/>
                      <w:marBottom w:val="0"/>
                      <w:divBdr>
                        <w:top w:val="none" w:sz="0" w:space="0" w:color="auto"/>
                        <w:left w:val="none" w:sz="0" w:space="0" w:color="auto"/>
                        <w:bottom w:val="none" w:sz="0" w:space="0" w:color="auto"/>
                        <w:right w:val="none" w:sz="0" w:space="0" w:color="auto"/>
                      </w:divBdr>
                      <w:divsChild>
                        <w:div w:id="2111968664">
                          <w:marLeft w:val="0"/>
                          <w:marRight w:val="0"/>
                          <w:marTop w:val="0"/>
                          <w:marBottom w:val="0"/>
                          <w:divBdr>
                            <w:top w:val="none" w:sz="0" w:space="0" w:color="auto"/>
                            <w:left w:val="none" w:sz="0" w:space="0" w:color="auto"/>
                            <w:bottom w:val="none" w:sz="0" w:space="0" w:color="auto"/>
                            <w:right w:val="none" w:sz="0" w:space="0" w:color="auto"/>
                          </w:divBdr>
                        </w:div>
                      </w:divsChild>
                    </w:div>
                    <w:div w:id="1326400701">
                      <w:marLeft w:val="0"/>
                      <w:marRight w:val="0"/>
                      <w:marTop w:val="0"/>
                      <w:marBottom w:val="270"/>
                      <w:divBdr>
                        <w:top w:val="none" w:sz="0" w:space="0" w:color="auto"/>
                        <w:left w:val="none" w:sz="0" w:space="0" w:color="auto"/>
                        <w:bottom w:val="none" w:sz="0" w:space="0" w:color="auto"/>
                        <w:right w:val="none" w:sz="0" w:space="0" w:color="auto"/>
                      </w:divBdr>
                      <w:divsChild>
                        <w:div w:id="265814602">
                          <w:marLeft w:val="0"/>
                          <w:marRight w:val="0"/>
                          <w:marTop w:val="0"/>
                          <w:marBottom w:val="0"/>
                          <w:divBdr>
                            <w:top w:val="none" w:sz="0" w:space="0" w:color="auto"/>
                            <w:left w:val="none" w:sz="0" w:space="0" w:color="auto"/>
                            <w:bottom w:val="none" w:sz="0" w:space="0" w:color="auto"/>
                            <w:right w:val="none" w:sz="0" w:space="0" w:color="auto"/>
                          </w:divBdr>
                          <w:divsChild>
                            <w:div w:id="542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4890">
                      <w:marLeft w:val="0"/>
                      <w:marRight w:val="0"/>
                      <w:marTop w:val="0"/>
                      <w:marBottom w:val="270"/>
                      <w:divBdr>
                        <w:top w:val="none" w:sz="0" w:space="0" w:color="auto"/>
                        <w:left w:val="none" w:sz="0" w:space="0" w:color="auto"/>
                        <w:bottom w:val="none" w:sz="0" w:space="0" w:color="auto"/>
                        <w:right w:val="none" w:sz="0" w:space="0" w:color="auto"/>
                      </w:divBdr>
                      <w:divsChild>
                        <w:div w:id="1200893918">
                          <w:marLeft w:val="0"/>
                          <w:marRight w:val="0"/>
                          <w:marTop w:val="0"/>
                          <w:marBottom w:val="0"/>
                          <w:divBdr>
                            <w:top w:val="none" w:sz="0" w:space="0" w:color="auto"/>
                            <w:left w:val="none" w:sz="0" w:space="0" w:color="auto"/>
                            <w:bottom w:val="none" w:sz="0" w:space="0" w:color="auto"/>
                            <w:right w:val="none" w:sz="0" w:space="0" w:color="auto"/>
                          </w:divBdr>
                          <w:divsChild>
                            <w:div w:id="4433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894292">
      <w:bodyDiv w:val="1"/>
      <w:marLeft w:val="0"/>
      <w:marRight w:val="0"/>
      <w:marTop w:val="0"/>
      <w:marBottom w:val="0"/>
      <w:divBdr>
        <w:top w:val="none" w:sz="0" w:space="0" w:color="auto"/>
        <w:left w:val="none" w:sz="0" w:space="0" w:color="auto"/>
        <w:bottom w:val="none" w:sz="0" w:space="0" w:color="auto"/>
        <w:right w:val="none" w:sz="0" w:space="0" w:color="auto"/>
      </w:divBdr>
    </w:div>
    <w:div w:id="183888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mmwr/volumes/70/wr/mm7048a6.htm?s_cid=mm7048a6_w" TargetMode="External"/><Relationship Id="rId18" Type="http://schemas.openxmlformats.org/officeDocument/2006/relationships/hyperlink" Target="https://www.nationalacademies.org/" TargetMode="External"/><Relationship Id="rId26" Type="http://schemas.openxmlformats.org/officeDocument/2006/relationships/hyperlink" Target="https://www.osha.gov/heat-exposure/prevention" TargetMode="External"/><Relationship Id="rId21" Type="http://schemas.openxmlformats.org/officeDocument/2006/relationships/hyperlink" Target="https://www.osha.gov/dts/osta/otm_iii/otm_iii_4.html031019964.htm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medrxiv.org/content/10.1101/2021.07.26.21261146v1" TargetMode="External"/><Relationship Id="rId17" Type="http://schemas.openxmlformats.org/officeDocument/2006/relationships/hyperlink" Target="https://www.cdc.gov/PPEInfo/RG/Facecovers.html" TargetMode="External"/><Relationship Id="rId25" Type="http://schemas.openxmlformats.org/officeDocument/2006/relationships/hyperlink" Target="https://www.osha.gov/sites/default/files/publications/heat_stress.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stm.org/products-services/standards-and-publications/covid-19.html" TargetMode="External"/><Relationship Id="rId20" Type="http://schemas.openxmlformats.org/officeDocument/2006/relationships/hyperlink" Target="https://www.osha.gov/heat" TargetMode="External"/><Relationship Id="rId29" Type="http://schemas.openxmlformats.org/officeDocument/2006/relationships/hyperlink" Target="https://www.osha.gov/advisorycommittee/naco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ument/OSHA-2022-0002-0011" TargetMode="External"/><Relationship Id="rId24" Type="http://schemas.openxmlformats.org/officeDocument/2006/relationships/hyperlink" Target="https://www.osha.gov/heat-exposure/illness-first-aid"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c.gov/mmwr/volumes/70/wr/mm7031e2.htm?s_cid=mm7031e2_w" TargetMode="External"/><Relationship Id="rId23" Type="http://schemas.openxmlformats.org/officeDocument/2006/relationships/hyperlink" Target="https://www.osha.gov/heat-exposure" TargetMode="External"/><Relationship Id="rId28" Type="http://schemas.openxmlformats.org/officeDocument/2006/relationships/hyperlink" Target="http://www.osha.gov/heat-expsoure/rulemaking.com" TargetMode="External"/><Relationship Id="rId36" Type="http://schemas.openxmlformats.org/officeDocument/2006/relationships/fontTable" Target="fontTable.xml"/><Relationship Id="rId10" Type="http://schemas.openxmlformats.org/officeDocument/2006/relationships/hyperlink" Target="https://www.regulations.gov/docket/OSHA-2022-0002" TargetMode="External"/><Relationship Id="rId19" Type="http://schemas.openxmlformats.org/officeDocument/2006/relationships/hyperlink" Target="https://www.nap.edu/catalog/26372/frameworks-for-protecting-workers-and-the-public-from-inhalation-hazard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regulations.gov/document/OSHA-2022-0002-0009" TargetMode="External"/><Relationship Id="rId14" Type="http://schemas.openxmlformats.org/officeDocument/2006/relationships/hyperlink" Target="https://www.cdc.gov/mmwr/volumes/70/wr/mm7007e1.htm" TargetMode="External"/><Relationship Id="rId22" Type="http://schemas.openxmlformats.org/officeDocument/2006/relationships/hyperlink" Target="https://www.nihhis.cpo.noaa.gov/" TargetMode="External"/><Relationship Id="rId27" Type="http://schemas.openxmlformats.org/officeDocument/2006/relationships/hyperlink" Target="https://www.osha.gov/sites/default/files/publications/OSHA4142.pdf"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federalregister.gov/documents/2022/02/04/2022-02379/occupational-safety-and-health-administration-national-advisory-committee-on-occupational-safety-and"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mailto:hcleary@phylm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F2163-73B0-4986-A088-FF9CF4E3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PRR</Company>
  <LinksUpToDate>false</LinksUpToDate>
  <CharactersWithSpaces>12760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Cleary</dc:creator>
  <cp:lastModifiedBy>Helen Cleary</cp:lastModifiedBy>
  <cp:revision>2</cp:revision>
  <cp:lastPrinted>2020-12-30T20:58:00Z</cp:lastPrinted>
  <dcterms:created xsi:type="dcterms:W3CDTF">2022-03-14T21:17:00Z</dcterms:created>
  <dcterms:modified xsi:type="dcterms:W3CDTF">2022-03-14T21:17:00Z</dcterms:modified>
</cp:coreProperties>
</file>